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731" cy="65539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44900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730" cy="65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pt;height:51.6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37"/>
        <w:jc w:val="center"/>
        <w:rPr>
          <w:sz w:val="27"/>
          <w:szCs w:val="27"/>
        </w:rPr>
      </w:pPr>
      <w:r>
        <w:rPr>
          <w:bCs/>
          <w:color w:val="c0c0c0"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УПРАВЛЕНИЕ ПО ДЕЛАМ ЗАПИСИ АКТОВ ГРАЖДАНСКОГО СОСТОЯНИЯ НОВОСИБИРСКОЙ ОБЛАСТИ</w:t>
      </w:r>
      <w:r>
        <w:rPr>
          <w:sz w:val="27"/>
          <w:szCs w:val="27"/>
        </w:rPr>
      </w:r>
      <w:r/>
    </w:p>
    <w:p>
      <w:pPr>
        <w:pStyle w:val="837"/>
        <w:ind w:right="376"/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(УПРАВЛЕНИЕ ПО ДЕЛАМ ЗАГС НОВОСИБИРСКОЙ ОБЛАСТИ)</w:t>
      </w:r>
      <w:r>
        <w:rPr>
          <w:sz w:val="27"/>
          <w:szCs w:val="27"/>
        </w:rPr>
      </w:r>
      <w:r/>
    </w:p>
    <w:p>
      <w:pPr>
        <w:pStyle w:val="837"/>
        <w:jc w:val="center"/>
        <w:rPr>
          <w:sz w:val="27"/>
          <w:szCs w:val="27"/>
        </w:rPr>
      </w:pPr>
      <w:r>
        <w:rPr>
          <w:bCs/>
          <w:color w:val="c0c0c0"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jc w:val="center"/>
        <w:rPr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ПРИКАЗ</w:t>
      </w:r>
      <w:r>
        <w:rPr>
          <w:sz w:val="27"/>
          <w:szCs w:val="27"/>
        </w:rPr>
      </w:r>
      <w:r/>
    </w:p>
    <w:p>
      <w:pPr>
        <w:pStyle w:val="837"/>
        <w:jc w:val="center"/>
        <w:rPr>
          <w:sz w:val="27"/>
          <w:szCs w:val="27"/>
        </w:rPr>
      </w:pPr>
      <w:r>
        <w:rPr>
          <w:color w:val="c0c0c0"/>
          <w:sz w:val="27"/>
          <w:szCs w:val="27"/>
        </w:rPr>
      </w:r>
      <w:r>
        <w:rPr>
          <w:sz w:val="27"/>
          <w:szCs w:val="27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9"/>
        <w:gridCol w:w="3103"/>
        <w:gridCol w:w="3189"/>
      </w:tblGrid>
      <w:tr>
        <w:trPr>
          <w:trHeight w:val="2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9" w:type="dxa"/>
            <w:vAlign w:val="top"/>
            <w:textDirection w:val="lrTb"/>
            <w:noWrap w:val="false"/>
          </w:tcPr>
          <w:p>
            <w:pPr>
              <w:pStyle w:val="837"/>
              <w:tabs>
                <w:tab w:val="left" w:pos="597" w:leader="none"/>
                <w:tab w:val="center" w:pos="1547" w:leader="none"/>
              </w:tabs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  <w:u w:val="single"/>
              </w:rPr>
              <w:t xml:space="preserve">7 октября 2024 года</w:t>
            </w:r>
            <w:r>
              <w:rPr>
                <w:sz w:val="27"/>
                <w:szCs w:val="27"/>
                <w:u w:val="singl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9" w:type="dxa"/>
            <w:vAlign w:val="top"/>
            <w:textDirection w:val="lrTb"/>
            <w:noWrap w:val="false"/>
          </w:tcPr>
          <w:p>
            <w:pPr>
              <w:pStyle w:val="837"/>
              <w:jc w:val="right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№ </w:t>
            </w:r>
            <w:r>
              <w:rPr>
                <w:rFonts w:eastAsia="Calibri"/>
                <w:color w:val="000000"/>
                <w:sz w:val="27"/>
                <w:szCs w:val="27"/>
                <w:u w:val="single"/>
              </w:rPr>
              <w:t xml:space="preserve">242-НПА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7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hd w:val="clear" w:color="auto" w:fill="ffffff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03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hd w:val="clear" w:color="auto" w:fill="ffffff"/>
              <w:rPr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 xml:space="preserve">г. Новосибирск</w:t>
            </w:r>
            <w:r>
              <w:rPr>
                <w:sz w:val="27"/>
                <w:szCs w:val="27"/>
              </w:rPr>
            </w:r>
            <w:r/>
          </w:p>
          <w:p>
            <w:pPr>
              <w:pStyle w:val="837"/>
              <w:jc w:val="center"/>
              <w:shd w:val="clear" w:color="auto" w:fill="ffffff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9" w:type="dxa"/>
            <w:vAlign w:val="top"/>
            <w:textDirection w:val="lrTb"/>
            <w:noWrap w:val="false"/>
          </w:tcPr>
          <w:p>
            <w:pPr>
              <w:pStyle w:val="837"/>
              <w:jc w:val="center"/>
              <w:shd w:val="clear" w:color="auto" w:fill="ffffff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/>
          </w:p>
        </w:tc>
      </w:tr>
    </w:tbl>
    <w:p>
      <w:pPr>
        <w:pStyle w:val="837"/>
        <w:ind w:firstLine="709"/>
        <w:jc w:val="center"/>
        <w:rPr>
          <w:bCs/>
          <w:color w:val="c0c0c0"/>
          <w:sz w:val="27"/>
          <w:szCs w:val="27"/>
        </w:rPr>
      </w:pPr>
      <w:r>
        <w:rPr>
          <w:b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Об утверждении Перечня должностей государственной гражданской службы Новосибирской области в управлении по делам ЗАГС Новосибирской области, при замещении которых государственные гражданские служащие Но</w:t>
      </w:r>
      <w:r>
        <w:rPr>
          <w:b/>
          <w:sz w:val="27"/>
          <w:szCs w:val="27"/>
        </w:rPr>
        <w:t xml:space="preserve">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7"/>
          <w:szCs w:val="27"/>
        </w:rPr>
      </w:r>
      <w:r/>
    </w:p>
    <w:p>
      <w:pPr>
        <w:pStyle w:val="837"/>
        <w:ind w:firstLine="709"/>
        <w:jc w:val="both"/>
        <w:rPr>
          <w:rFonts w:eastAsia="Calibri"/>
        </w:rPr>
      </w:pPr>
      <w:r>
        <w:rPr>
          <w:rFonts w:eastAsia="Calibri"/>
        </w:rPr>
      </w:r>
      <w:r/>
    </w:p>
    <w:p>
      <w:pPr>
        <w:pStyle w:val="83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Руководствуясь постановлением Губернатора Новосибирской области от 03.08.2009 № 333 «О предст</w:t>
      </w:r>
      <w:r>
        <w:rPr>
          <w:sz w:val="27"/>
          <w:szCs w:val="27"/>
        </w:rPr>
        <w:t xml:space="preserve">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</w:t>
      </w:r>
      <w:r>
        <w:rPr>
          <w:b/>
          <w:sz w:val="27"/>
          <w:szCs w:val="27"/>
        </w:rPr>
        <w:t xml:space="preserve">п р и к а з ы в а ю: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</w:r>
      <w:r/>
    </w:p>
    <w:p>
      <w:pPr>
        <w:pStyle w:val="83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 Утвердить </w:t>
      </w:r>
      <w:r>
        <w:rPr>
          <w:sz w:val="27"/>
          <w:szCs w:val="27"/>
        </w:rPr>
        <w:t xml:space="preserve">прилагаемый </w:t>
      </w:r>
      <w:r>
        <w:rPr>
          <w:sz w:val="27"/>
          <w:szCs w:val="27"/>
        </w:rPr>
        <w:t xml:space="preserve">Перечень должностей государственной гражданской службы Новосибирской области в управлении по делам ЗАГС Новосибирской области, при замещении которых государственные гражданские служащие Нов</w:t>
      </w:r>
      <w:r>
        <w:rPr>
          <w:sz w:val="27"/>
          <w:szCs w:val="27"/>
        </w:rPr>
        <w:t xml:space="preserve">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sz w:val="27"/>
          <w:szCs w:val="27"/>
        </w:rPr>
      </w:r>
      <w:r/>
    </w:p>
    <w:p>
      <w:pPr>
        <w:pStyle w:val="83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 Признать приказ управления по делам ЗАГС Новосиб</w:t>
      </w:r>
      <w:r>
        <w:rPr>
          <w:sz w:val="27"/>
          <w:szCs w:val="27"/>
        </w:rPr>
        <w:t xml:space="preserve">ирской области от 22.11.2022 № 236 «Об утверждении Перечня должностей государственной гражданской службы Новосибирской области в управлении по делам ЗАГС Новосибирской области, при замещении которых государственные гражданские служащие Новосибирской област</w:t>
      </w:r>
      <w:r>
        <w:rPr>
          <w:sz w:val="27"/>
          <w:szCs w:val="27"/>
        </w:rPr>
        <w:t xml:space="preserve">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утратившим силу.</w:t>
      </w:r>
      <w:r>
        <w:rPr>
          <w:sz w:val="27"/>
          <w:szCs w:val="27"/>
        </w:rPr>
      </w:r>
      <w:r/>
    </w:p>
    <w:p>
      <w:pPr>
        <w:pStyle w:val="837"/>
        <w:jc w:val="both"/>
        <w:spacing w:line="276" w:lineRule="auto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37"/>
        <w:rPr>
          <w:sz w:val="27"/>
          <w:szCs w:val="27"/>
        </w:rPr>
      </w:pPr>
      <w:r>
        <w:rPr>
          <w:sz w:val="27"/>
          <w:szCs w:val="27"/>
        </w:rPr>
        <w:t xml:space="preserve">И. о. н</w:t>
      </w:r>
      <w:r>
        <w:rPr>
          <w:sz w:val="27"/>
          <w:szCs w:val="27"/>
        </w:rPr>
        <w:t xml:space="preserve">ачальника управления                </w:t>
      </w:r>
      <w:r>
        <w:rPr>
          <w:i/>
          <w:iCs/>
          <w:sz w:val="27"/>
          <w:szCs w:val="27"/>
        </w:rPr>
        <w:t xml:space="preserve">подпись                                </w:t>
      </w:r>
      <w:r>
        <w:rPr>
          <w:sz w:val="27"/>
          <w:szCs w:val="27"/>
        </w:rPr>
        <w:t xml:space="preserve">Н.</w:t>
      </w:r>
      <w:r>
        <w:rPr>
          <w:sz w:val="27"/>
          <w:szCs w:val="27"/>
        </w:rPr>
        <w:t xml:space="preserve">Ю. </w:t>
      </w:r>
      <w:r>
        <w:rPr>
          <w:sz w:val="27"/>
          <w:szCs w:val="27"/>
        </w:rPr>
        <w:t xml:space="preserve">Рассказова</w:t>
      </w:r>
      <w:r>
        <w:rPr>
          <w:sz w:val="27"/>
          <w:szCs w:val="27"/>
        </w:rPr>
      </w:r>
      <w:r/>
    </w:p>
    <w:p>
      <w:pPr>
        <w:pStyle w:val="837"/>
        <w:ind w:left="5670"/>
        <w:jc w:val="center"/>
        <w:rPr>
          <w:sz w:val="24"/>
          <w:szCs w:val="24"/>
          <w:highlight w:val="none"/>
        </w:rPr>
      </w:pPr>
      <w:r>
        <w:rPr>
          <w:b/>
        </w:rPr>
        <w:br w:type="page" w:clear="all"/>
      </w:r>
      <w:r>
        <w:rPr>
          <w:sz w:val="24"/>
          <w:szCs w:val="24"/>
        </w:rPr>
        <w:t xml:space="preserve">Приложение</w:t>
      </w:r>
      <w:r/>
    </w:p>
    <w:p>
      <w:pPr>
        <w:pStyle w:val="837"/>
        <w:ind w:left="5670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к приказу управления по делам</w:t>
      </w:r>
      <w:r/>
    </w:p>
    <w:p>
      <w:pPr>
        <w:pStyle w:val="837"/>
        <w:ind w:left="5670"/>
        <w:jc w:val="center"/>
        <w:widowControl w:val="off"/>
        <w:rPr>
          <w:sz w:val="24"/>
          <w:szCs w:val="24"/>
        </w:rPr>
      </w:pPr>
      <w:r>
        <w:rPr>
          <w:sz w:val="24"/>
          <w:szCs w:val="24"/>
        </w:rPr>
        <w:t xml:space="preserve">ЗАГС Новосибирской области</w:t>
      </w:r>
      <w:r/>
    </w:p>
    <w:p>
      <w:pPr>
        <w:pStyle w:val="837"/>
        <w:ind w:left="5670"/>
        <w:jc w:val="center"/>
        <w:widowControl w:val="off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07.10.2024</w:t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№ </w:t>
      </w:r>
      <w:r>
        <w:rPr>
          <w:sz w:val="24"/>
          <w:szCs w:val="24"/>
          <w:u w:val="single"/>
        </w:rPr>
        <w:t xml:space="preserve">242-НПА</w:t>
      </w:r>
      <w:r>
        <w:rPr>
          <w:u w:val="single"/>
        </w:rPr>
      </w:r>
    </w:p>
    <w:p>
      <w:pPr>
        <w:pStyle w:val="837"/>
        <w:jc w:val="center"/>
      </w:pPr>
      <w:r/>
      <w:r/>
    </w:p>
    <w:p>
      <w:pPr>
        <w:pStyle w:val="837"/>
        <w:jc w:val="center"/>
      </w:pPr>
      <w:r/>
      <w:r/>
    </w:p>
    <w:p>
      <w:pPr>
        <w:pStyle w:val="837"/>
        <w:jc w:val="center"/>
      </w:pPr>
      <w:r>
        <w:t xml:space="preserve">ПЕРЕЧЕНЬ</w:t>
      </w:r>
      <w:r/>
    </w:p>
    <w:p>
      <w:pPr>
        <w:pStyle w:val="837"/>
        <w:jc w:val="center"/>
      </w:pPr>
      <w:r>
        <w:t xml:space="preserve">должностей государственной гражданской службы Новосибирской области в управлении по делам ЗАГС Новосибирской области, при замещении которых государственные гражданские служащие Нов</w:t>
      </w:r>
      <w:r>
        <w:t xml:space="preserve">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/>
    </w:p>
    <w:p>
      <w:pPr>
        <w:pStyle w:val="837"/>
        <w:jc w:val="center"/>
      </w:pPr>
      <w:r/>
      <w:r/>
    </w:p>
    <w:p>
      <w:pPr>
        <w:pStyle w:val="837"/>
        <w:ind w:firstLine="708"/>
        <w:jc w:val="both"/>
      </w:pPr>
      <w:r>
        <w:t xml:space="preserve">1. Должности государственной гражданской службы Новосибирской области, отнесен</w:t>
      </w:r>
      <w:r>
        <w:t xml:space="preserve">ные Реестром должностей государственной гражданской службы Новосибирской области, утвержденным Законом Новосибирской области от 06.04.2005 года № 287-ОЗ «О реестре должностей государственной гражданской службы Новосибирской области», к ведущей группе должн</w:t>
      </w:r>
      <w:r>
        <w:t xml:space="preserve">остей категории «руководители»:</w:t>
      </w:r>
      <w:r/>
    </w:p>
    <w:p>
      <w:pPr>
        <w:pStyle w:val="837"/>
        <w:ind w:firstLine="708"/>
        <w:jc w:val="both"/>
      </w:pPr>
      <w:r>
        <w:t xml:space="preserve">начальник отдела государственной гражданской службы и кадров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информационных технологий и информационной безопасности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финансово-экономического отдела – главный бухгалтер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договорной работы и хозяйственного обеспечения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комплектования, обработки, выдачи и хранения документов управления по делам ЗАГС Новосибирской области;</w:t>
      </w:r>
      <w:r/>
    </w:p>
    <w:p>
      <w:pPr>
        <w:pStyle w:val="837"/>
        <w:ind w:firstLine="708"/>
        <w:jc w:val="both"/>
        <w:rPr>
          <w:highlight w:val="white"/>
        </w:rPr>
      </w:pPr>
      <w:r>
        <w:t xml:space="preserve">н</w:t>
      </w:r>
      <w:r>
        <w:rPr>
          <w:highlight w:val="white"/>
        </w:rPr>
        <w:t xml:space="preserve">ачальник отдела  Дворца бракосочетания города Новосибирска (отдел)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заместитель начальника отдела </w:t>
      </w:r>
      <w:r>
        <w:rPr>
          <w:highlight w:val="white"/>
        </w:rPr>
        <w:t xml:space="preserve">Дворца бракосочетания </w:t>
      </w:r>
      <w:r>
        <w:t xml:space="preserve">города Новосибирска (отдел)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Центрального округа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специализированного отдела регистрации актов гражданского состояния о смерти по городу Новосибирску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Дзержинского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Калининского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Кировского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Ленинского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заместитель начальника отдела ЗАГС Ленинского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Октябрьского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заместитель начальника отдела ЗАГС Октябрьского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Советского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города Бердска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Барабинского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Болотнинского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Искитимского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Карасукского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Каргатского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Колыванского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Коченевского</w:t>
      </w:r>
      <w:r>
        <w:t xml:space="preserve">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Краснозерского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Куйбышевского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Купинского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Маслянинского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Мошковского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Ордынского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Сузунского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Татарского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Тогучинского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Чановского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начальник отдела ЗАГС Черепановского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2. Должности государственной гражданской службы Новосибирской области, отнесенные Реестром должностей государ</w:t>
      </w:r>
      <w:r>
        <w:t xml:space="preserve">ственной гражданской службы Новосибирской области, утвержденным Законом Новосибирской области от 06.04.2005 года № 287-ОЗ «О реестре должностей государственной гражданской службы Новосибирской области», к ведущей группе должностей категории «специалисты»: </w:t>
      </w:r>
      <w:r/>
    </w:p>
    <w:p>
      <w:pPr>
        <w:pStyle w:val="837"/>
        <w:ind w:firstLine="708"/>
        <w:jc w:val="both"/>
      </w:pPr>
      <w:r>
        <w:t xml:space="preserve">консультант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консультант отдела организационного, правового, информационного обеспечения и статистической отчетности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консультант финансово-экономического отдела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консультант отдела государственной гражданской службы и кадров управления по делам ЗАГС Новосибирской области.</w:t>
      </w:r>
      <w:r/>
    </w:p>
    <w:p>
      <w:pPr>
        <w:pStyle w:val="837"/>
        <w:ind w:firstLine="708"/>
        <w:jc w:val="both"/>
      </w:pPr>
      <w:r>
        <w:t xml:space="preserve">3. Должности государственной гражданской службы Новосибирской области, отнесенные Реестром д</w:t>
      </w:r>
      <w:r>
        <w:t xml:space="preserve">олжностей государственной гражданской службы Новосибирской области, утвержденным Законом Новосибирской области от 06.04.2005 года № 287-ОЗ «О реестре должностей государственной гражданской службы Новосибирской области», к старшей группе должностей категори</w:t>
      </w:r>
      <w:r>
        <w:t xml:space="preserve">и «обеспечивающие специалисты»:</w:t>
      </w:r>
      <w:r/>
    </w:p>
    <w:p>
      <w:pPr>
        <w:pStyle w:val="837"/>
        <w:ind w:firstLine="708"/>
        <w:jc w:val="both"/>
      </w:pPr>
      <w:r>
        <w:t xml:space="preserve">главный специалист отдела комплектования, обработки, выдачи и хранения документов управления по делам ЗАГС Новосибирской области;</w:t>
      </w:r>
      <w:r/>
    </w:p>
    <w:p>
      <w:pPr>
        <w:pStyle w:val="837"/>
        <w:ind w:firstLine="708"/>
        <w:jc w:val="both"/>
        <w:rPr>
          <w:highlight w:val="white"/>
        </w:rPr>
      </w:pPr>
      <w:r>
        <w:rPr>
          <w:highlight w:val="white"/>
        </w:rPr>
        <w:t xml:space="preserve">главный специалист отдела ЗАГС Центрального округа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  <w:rPr>
          <w:highlight w:val="white"/>
        </w:rPr>
      </w:pPr>
      <w:r>
        <w:rPr>
          <w:highlight w:val="white"/>
        </w:rPr>
        <w:t xml:space="preserve">главный специалист специализированного отдела регистрации актов гражданского состояния о смерти по городу Новосибирску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Дзержинского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Калининского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Кировского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Советского района города Новосибирска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города Бердска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Барабинского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  <w:rPr>
          <w:highlight w:val="white"/>
        </w:rPr>
      </w:pPr>
      <w:r>
        <w:rPr>
          <w:highlight w:val="white"/>
        </w:rPr>
        <w:t xml:space="preserve">главный специалист отдела ЗАГС Искитимского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Коченевского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Тогучинского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главный специалист отдела ЗАГС Черепановского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Барабинского района управления по делам ЗАГС Новосибирской области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Болотнинского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Карасукского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Каргатского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Колыванского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Краснозерского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Куйбышевского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Купинского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Маслянинского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Мошковского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Ордынского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Татарского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ведущий специалист отдела ЗАГС Чановского района управления по делам ЗАГС Новосибирской области.</w:t>
      </w:r>
      <w:r/>
    </w:p>
    <w:p>
      <w:pPr>
        <w:pStyle w:val="837"/>
        <w:ind w:firstLine="708"/>
        <w:jc w:val="both"/>
      </w:pPr>
      <w:r>
        <w:t xml:space="preserve">4. Должности государственной гражданской службы Новосибирской области, отнесенные Реестром должностей государственной гражда</w:t>
      </w:r>
      <w:r>
        <w:t xml:space="preserve">нской службы Новосибирской области, утвержденным Законом Новосибирской области от 06.04.2005 года № 287-ОЗ «О реестре должностей государственной гражданской службы Новосибирской области», к младшей группе должностей категории «обеспечивающие специалисты»: </w:t>
      </w:r>
      <w:r/>
    </w:p>
    <w:p>
      <w:pPr>
        <w:pStyle w:val="837"/>
        <w:ind w:firstLine="708"/>
        <w:jc w:val="both"/>
        <w:rPr>
          <w:highlight w:val="white"/>
        </w:rPr>
      </w:pPr>
      <w:r>
        <w:rPr>
          <w:highlight w:val="white"/>
        </w:rPr>
        <w:t xml:space="preserve">специалист 1 разряда отдела ЗАГС Ордынского района управления по делам ЗАГС Новосибирской области.</w:t>
      </w:r>
      <w:r/>
    </w:p>
    <w:p>
      <w:pPr>
        <w:pStyle w:val="837"/>
        <w:ind w:firstLine="708"/>
        <w:jc w:val="both"/>
        <w:rPr>
          <w:highlight w:val="white"/>
        </w:rPr>
      </w:pPr>
      <w:r>
        <w:rPr>
          <w:highlight w:val="white"/>
        </w:rPr>
        <w:t xml:space="preserve">специалист 1 разряда отдела ЗАГС Сузунского района управления по делам ЗАГС Новосибирской области;</w:t>
      </w:r>
      <w:r/>
    </w:p>
    <w:p>
      <w:pPr>
        <w:pStyle w:val="837"/>
        <w:ind w:firstLine="708"/>
        <w:jc w:val="both"/>
      </w:pPr>
      <w:r>
        <w:t xml:space="preserve">специалист 1 разряда отдела ЗАГС Чановского района управления по делам ЗАГС Новосибирской области.</w:t>
      </w:r>
      <w:r/>
    </w:p>
    <w:sectPr>
      <w:footerReference w:type="even" r:id="rId9"/>
      <w:footnotePr/>
      <w:endnotePr/>
      <w:type w:val="nextPage"/>
      <w:pgSz w:w="11906" w:h="16838" w:orient="portrait"/>
      <w:pgMar w:top="1134" w:right="567" w:bottom="681" w:left="1701" w:header="709" w:footer="501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7"/>
      </w:rPr>
      <w:framePr w:wrap="around" w:vAnchor="text" w:hAnchor="margin" w:xAlign="right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/>
  </w:p>
  <w:p>
    <w:pPr>
      <w:pStyle w:val="8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7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7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7"/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7"/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7"/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7"/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7"/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7"/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7"/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7"/>
        <w:ind w:left="68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7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>
    <w:name w:val="Heading 1"/>
    <w:basedOn w:val="837"/>
    <w:next w:val="837"/>
    <w:link w:val="66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0">
    <w:name w:val="Heading 1 Char"/>
    <w:link w:val="659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7"/>
    <w:next w:val="837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7"/>
    <w:next w:val="837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7"/>
    <w:next w:val="837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7"/>
    <w:next w:val="837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7"/>
    <w:next w:val="837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7"/>
    <w:next w:val="837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7"/>
    <w:next w:val="837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7"/>
    <w:next w:val="837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7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next w:val="837"/>
    <w:link w:val="837"/>
    <w:qFormat/>
    <w:rPr>
      <w:rFonts w:ascii="Times New Roman" w:hAnsi="Times New Roman" w:eastAsia="Times New Roman"/>
      <w:sz w:val="28"/>
      <w:szCs w:val="28"/>
      <w:lang w:val="ru-RU" w:eastAsia="ru-RU" w:bidi="ar-SA"/>
    </w:rPr>
  </w:style>
  <w:style w:type="paragraph" w:styleId="838">
    <w:name w:val="Заголовок 1"/>
    <w:basedOn w:val="837"/>
    <w:next w:val="837"/>
    <w:link w:val="837"/>
    <w:qFormat/>
    <w:pPr>
      <w:ind w:right="40"/>
      <w:jc w:val="center"/>
      <w:keepNext/>
      <w:spacing w:before="60" w:after="120" w:line="240" w:lineRule="exact"/>
      <w:outlineLvl w:val="0"/>
    </w:pPr>
    <w:rPr>
      <w:sz w:val="36"/>
      <w:szCs w:val="20"/>
    </w:rPr>
  </w:style>
  <w:style w:type="character" w:styleId="839">
    <w:name w:val="Основной шрифт абзаца"/>
    <w:next w:val="839"/>
    <w:link w:val="837"/>
    <w:uiPriority w:val="1"/>
    <w:unhideWhenUsed/>
  </w:style>
  <w:style w:type="table" w:styleId="840">
    <w:name w:val="Обычная таблица"/>
    <w:next w:val="840"/>
    <w:link w:val="837"/>
    <w:uiPriority w:val="99"/>
    <w:semiHidden/>
    <w:unhideWhenUsed/>
    <w:qFormat/>
    <w:tblPr/>
  </w:style>
  <w:style w:type="numbering" w:styleId="841">
    <w:name w:val="Нет списка"/>
    <w:next w:val="841"/>
    <w:link w:val="837"/>
    <w:uiPriority w:val="99"/>
    <w:semiHidden/>
    <w:unhideWhenUsed/>
  </w:style>
  <w:style w:type="paragraph" w:styleId="842">
    <w:name w:val="Верхний колонтитул"/>
    <w:basedOn w:val="837"/>
    <w:next w:val="842"/>
    <w:link w:val="843"/>
    <w:uiPriority w:val="99"/>
    <w:pPr>
      <w:tabs>
        <w:tab w:val="center" w:pos="4153" w:leader="none"/>
        <w:tab w:val="right" w:pos="8306" w:leader="none"/>
      </w:tabs>
    </w:pPr>
  </w:style>
  <w:style w:type="character" w:styleId="843">
    <w:name w:val="Верхний колонтитул Знак"/>
    <w:next w:val="843"/>
    <w:link w:val="84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4">
    <w:name w:val="Гиперссылка"/>
    <w:next w:val="844"/>
    <w:link w:val="837"/>
    <w:uiPriority w:val="99"/>
    <w:rPr>
      <w:rFonts w:cs="Times New Roman"/>
      <w:color w:val="0000ff"/>
      <w:u w:val="single"/>
    </w:rPr>
  </w:style>
  <w:style w:type="paragraph" w:styleId="845">
    <w:name w:val="Основной текст 2"/>
    <w:basedOn w:val="837"/>
    <w:next w:val="845"/>
    <w:link w:val="846"/>
    <w:uiPriority w:val="99"/>
    <w:pPr>
      <w:jc w:val="both"/>
    </w:pPr>
  </w:style>
  <w:style w:type="character" w:styleId="846">
    <w:name w:val="Основной текст 2 Знак"/>
    <w:next w:val="846"/>
    <w:link w:val="845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7">
    <w:name w:val="Основной текст 3"/>
    <w:basedOn w:val="837"/>
    <w:next w:val="847"/>
    <w:link w:val="848"/>
    <w:uiPriority w:val="99"/>
    <w:pPr>
      <w:jc w:val="center"/>
    </w:pPr>
    <w:rPr>
      <w:b/>
      <w:bCs/>
    </w:rPr>
  </w:style>
  <w:style w:type="character" w:styleId="848">
    <w:name w:val="Основной текст 3 Знак"/>
    <w:next w:val="848"/>
    <w:link w:val="847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49">
    <w:name w:val="Текст выноски"/>
    <w:basedOn w:val="837"/>
    <w:next w:val="849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>
    <w:name w:val="Текст выноски Знак"/>
    <w:next w:val="850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851">
    <w:name w:val="Сетка таблицы"/>
    <w:basedOn w:val="840"/>
    <w:next w:val="851"/>
    <w:link w:val="837"/>
    <w:tblPr/>
  </w:style>
  <w:style w:type="paragraph" w:styleId="852">
    <w:name w:val="Основной текст"/>
    <w:basedOn w:val="837"/>
    <w:next w:val="852"/>
    <w:link w:val="853"/>
    <w:uiPriority w:val="99"/>
    <w:semiHidden/>
    <w:unhideWhenUsed/>
    <w:pPr>
      <w:spacing w:after="120"/>
    </w:pPr>
  </w:style>
  <w:style w:type="character" w:styleId="853">
    <w:name w:val="Основной текст Знак"/>
    <w:next w:val="853"/>
    <w:link w:val="852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854">
    <w:name w:val="Нижний колонтитул"/>
    <w:basedOn w:val="837"/>
    <w:next w:val="854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>
    <w:name w:val="Нижний колонтитул Знак"/>
    <w:next w:val="855"/>
    <w:link w:val="854"/>
    <w:uiPriority w:val="99"/>
    <w:rPr>
      <w:rFonts w:ascii="Times New Roman" w:hAnsi="Times New Roman" w:eastAsia="Times New Roman"/>
      <w:sz w:val="28"/>
      <w:szCs w:val="28"/>
    </w:rPr>
  </w:style>
  <w:style w:type="character" w:styleId="856">
    <w:name w:val="Знак Знак3"/>
    <w:next w:val="856"/>
    <w:link w:val="837"/>
    <w:rPr>
      <w:sz w:val="28"/>
      <w:szCs w:val="28"/>
      <w:lang w:val="ru-RU" w:eastAsia="ru-RU" w:bidi="ar-SA"/>
    </w:rPr>
  </w:style>
  <w:style w:type="character" w:styleId="857">
    <w:name w:val="Номер страницы"/>
    <w:basedOn w:val="839"/>
    <w:next w:val="857"/>
    <w:link w:val="837"/>
  </w:style>
  <w:style w:type="paragraph" w:styleId="858">
    <w:name w:val="ConsPlusNormal"/>
    <w:next w:val="858"/>
    <w:link w:val="837"/>
    <w:rPr>
      <w:rFonts w:ascii="Times New Roman" w:hAnsi="Times New Roman" w:eastAsia="Times New Roman"/>
      <w:sz w:val="32"/>
      <w:szCs w:val="32"/>
      <w:lang w:val="ru-RU" w:eastAsia="ru-RU" w:bidi="ar-SA"/>
    </w:rPr>
  </w:style>
  <w:style w:type="paragraph" w:styleId="859">
    <w:name w:val="ConsPlusTitle"/>
    <w:next w:val="859"/>
    <w:link w:val="837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paragraph" w:styleId="860">
    <w:name w:val="Основной текст с отступом"/>
    <w:basedOn w:val="837"/>
    <w:next w:val="860"/>
    <w:link w:val="861"/>
    <w:uiPriority w:val="99"/>
    <w:semiHidden/>
    <w:unhideWhenUsed/>
    <w:pPr>
      <w:ind w:left="283"/>
      <w:spacing w:after="120"/>
    </w:pPr>
  </w:style>
  <w:style w:type="character" w:styleId="861">
    <w:name w:val="Основной текст с отступом Знак"/>
    <w:next w:val="861"/>
    <w:link w:val="860"/>
    <w:uiPriority w:val="99"/>
    <w:semiHidden/>
    <w:rPr>
      <w:rFonts w:ascii="Times New Roman" w:hAnsi="Times New Roman" w:eastAsia="Times New Roman"/>
      <w:sz w:val="28"/>
      <w:szCs w:val="28"/>
    </w:rPr>
  </w:style>
  <w:style w:type="paragraph" w:styleId="862">
    <w:name w:val="Основной текст с отступом 2"/>
    <w:basedOn w:val="837"/>
    <w:next w:val="862"/>
    <w:link w:val="863"/>
    <w:uiPriority w:val="99"/>
    <w:semiHidden/>
    <w:unhideWhenUsed/>
    <w:pPr>
      <w:ind w:left="283"/>
      <w:spacing w:after="120" w:line="480" w:lineRule="auto"/>
    </w:pPr>
  </w:style>
  <w:style w:type="character" w:styleId="863">
    <w:name w:val="Основной текст с отступом 2 Знак"/>
    <w:next w:val="863"/>
    <w:link w:val="862"/>
    <w:uiPriority w:val="99"/>
    <w:semiHidden/>
    <w:rPr>
      <w:rFonts w:ascii="Times New Roman" w:hAnsi="Times New Roman" w:eastAsia="Times New Roman"/>
      <w:sz w:val="28"/>
      <w:szCs w:val="28"/>
    </w:rPr>
  </w:style>
  <w:style w:type="character" w:styleId="864" w:default="1">
    <w:name w:val="Default Paragraph Font"/>
    <w:uiPriority w:val="1"/>
    <w:semiHidden/>
    <w:unhideWhenUsed/>
  </w:style>
  <w:style w:type="numbering" w:styleId="865" w:default="1">
    <w:name w:val="No List"/>
    <w:uiPriority w:val="99"/>
    <w:semiHidden/>
    <w:unhideWhenUsed/>
  </w:style>
  <w:style w:type="table" w:styleId="86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2024-09-11T08:17:00Z</dcterms:created>
  <dcterms:modified xsi:type="dcterms:W3CDTF">2024-10-07T09:29:02Z</dcterms:modified>
  <cp:version>917504</cp:version>
</cp:coreProperties>
</file>