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Приказ управления по делам ЗАГС Новосибирской области от 21.03.2024 N 43-НПА</w:t>
              <w:br/>
              <w:t xml:space="preserve">(ред. от 05.06.2024)</w:t>
              <w:br/>
              <w:t xml:space="preserve">"Об утверждении Положения о комиссии по соблюдению требований к служебному поведению государственных гражданских служащих управления по делам ЗАГС Новосибирской области и урегулированию конфликта интересов"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25.06.2024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jc w:val="center"/>
      </w:pPr>
      <w:r>
        <w:rPr>
          <w:sz w:val="20"/>
        </w:rPr>
        <w:t xml:space="preserve">УПРАВЛЕНИЕ ПО ДЕЛАМ ЗАПИСИ АКТОВ ГРАЖДАНСКОГО СОСТОЯНИЯ</w:t>
      </w:r>
    </w:p>
    <w:p>
      <w:pPr>
        <w:pStyle w:val="2"/>
        <w:jc w:val="center"/>
      </w:pPr>
      <w:r>
        <w:rPr>
          <w:sz w:val="20"/>
        </w:rPr>
        <w:t xml:space="preserve">НОВОСИБИРСКОЙ ОБЛАСТИ</w:t>
      </w:r>
    </w:p>
    <w:p>
      <w:pPr>
        <w:pStyle w:val="2"/>
        <w:ind w:firstLine="54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ПРИКАЗ</w:t>
      </w:r>
    </w:p>
    <w:p>
      <w:pPr>
        <w:pStyle w:val="2"/>
        <w:jc w:val="center"/>
      </w:pPr>
      <w:r>
        <w:rPr>
          <w:sz w:val="20"/>
        </w:rPr>
        <w:t xml:space="preserve">от 21 марта 2024 г. N 43-НПА</w:t>
      </w:r>
    </w:p>
    <w:p>
      <w:pPr>
        <w:pStyle w:val="2"/>
        <w:ind w:firstLine="54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ПОЛОЖЕНИЯ О КОМИССИИ ПО СОБЛЮДЕНИЮ ТРЕБОВАНИЙ</w:t>
      </w:r>
    </w:p>
    <w:p>
      <w:pPr>
        <w:pStyle w:val="2"/>
        <w:jc w:val="center"/>
      </w:pPr>
      <w:r>
        <w:rPr>
          <w:sz w:val="20"/>
        </w:rPr>
        <w:t xml:space="preserve">К СЛУЖЕБНОМУ ПОВЕДЕНИЮ ГОСУДАРСТВЕННЫХ ГРАЖДАНСКИХ СЛУЖАЩИХ</w:t>
      </w:r>
    </w:p>
    <w:p>
      <w:pPr>
        <w:pStyle w:val="2"/>
        <w:jc w:val="center"/>
      </w:pPr>
      <w:r>
        <w:rPr>
          <w:sz w:val="20"/>
        </w:rPr>
        <w:t xml:space="preserve">УПРАВЛЕНИЯ ПО ДЕЛАМ ЗАГС НОВОСИБИРСКОЙ ОБЛАСТИ</w:t>
      </w:r>
    </w:p>
    <w:p>
      <w:pPr>
        <w:pStyle w:val="2"/>
        <w:jc w:val="center"/>
      </w:pPr>
      <w:r>
        <w:rPr>
          <w:sz w:val="20"/>
        </w:rPr>
        <w:t xml:space="preserve">И УРЕГУЛИРОВАНИЮ КОНФЛИКТА ИНТЕРЕСОВ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7" w:tooltip="Приказ управления по делам ЗАГС Новосибирской области от 05.06.2024 N 111-НПА &quot;О внесении изменений в приказ управления по делам ЗАГС Новосибирской области от 21.03.2024 N 43-НПА&quot;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управления по делам ЗАГС Новосибирской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05.06.2024 N 111-НПА)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Федеральным </w:t>
      </w:r>
      <w:hyperlink w:history="0" r:id="rId8" w:tooltip="Федеральный закон от 25.12.2008 N 273-ФЗ (ред. от 19.12.2023) &quot;О противодействии корруп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25.12.2008 N 273-ФЗ "О противодействии коррупции", Федеральным </w:t>
      </w:r>
      <w:hyperlink w:history="0" r:id="rId9" w:tooltip="Федеральный закон от 27.07.2004 N 79-ФЗ (ред. от 14.02.2024) &quot;О государственной гражданской службе Российской Федерации&quot; (с изм. и доп., вступ. в силу с 12.03.2024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27.07.2004 N 79-ФЗ "О государственной гражданской службе Российской Федерации", </w:t>
      </w:r>
      <w:hyperlink w:history="0" r:id="rId10" w:tooltip="Указ Президента РФ от 01.07.2010 N 821 (ред. от 25.01.2024) &quot;О комиссиях по соблюдению требований к служебному поведению федеральных государственных служащих и урегулированию конфликта интересов&quot; (вместе с &quot;Положением о комиссиях по соблюдению требований к служебному поведению федеральных государственных служащих и урегулированию конфликта интересов&quot;) {КонсультантПлюс}">
        <w:r>
          <w:rPr>
            <w:sz w:val="20"/>
            <w:color w:val="0000ff"/>
          </w:rPr>
          <w:t xml:space="preserve">Указом</w:t>
        </w:r>
      </w:hyperlink>
      <w:r>
        <w:rPr>
          <w:sz w:val="20"/>
        </w:rPr>
        <w:t xml:space="preserve"> Президента Российской Федерации от 01.07.2010 N 821 "О комиссиях по соблюдению требований к служебному поведению федеральных государственных служащих и урегулированию конфликта интересов", </w:t>
      </w:r>
      <w:hyperlink w:history="0" r:id="rId11" w:tooltip="Постановление Губернатора Новосибирской области от 21.09.2010 N 306 (ред. от 03.05.2024) &quot;Об утверждении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Губернатора Новосибирской области от 21.09.2010 N 306 "Об утверждении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интересов" приказываю: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 прилагаемое </w:t>
      </w:r>
      <w:hyperlink w:history="0" w:anchor="P34" w:tooltip="ПОЛОЖЕНИЕ">
        <w:r>
          <w:rPr>
            <w:sz w:val="20"/>
            <w:color w:val="0000ff"/>
          </w:rPr>
          <w:t xml:space="preserve">Положение</w:t>
        </w:r>
      </w:hyperlink>
      <w:r>
        <w:rPr>
          <w:sz w:val="20"/>
        </w:rPr>
        <w:t xml:space="preserve"> о комиссии по соблюдению требований к служебному поведению государственных гражданских служащих управления по делам ЗАГС Новосибирской области и урегулированию конфликта интересов.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Признать утратившими силу: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</w:t>
      </w:r>
      <w:hyperlink w:history="0" r:id="rId12" w:tooltip="Приказ управления по делам ЗАГС Новосибирской области от 20.01.2020 N 7 (ред. от 02.06.2022) &quot;Об утверждении Положения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управлении по делам ЗАГС Новосибирской области&quot; ------------ Утратил силу или отменен {КонсультантПлюс}">
        <w:r>
          <w:rPr>
            <w:sz w:val="20"/>
            <w:color w:val="0000ff"/>
          </w:rPr>
          <w:t xml:space="preserve">приказ</w:t>
        </w:r>
      </w:hyperlink>
      <w:r>
        <w:rPr>
          <w:sz w:val="20"/>
        </w:rPr>
        <w:t xml:space="preserve"> управления от 20.01.2020 N 7 "Об утверждении Положения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управлении по делам ЗАГС Новосибирской области";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</w:t>
      </w:r>
      <w:hyperlink w:history="0" r:id="rId13" w:tooltip="Приказ управления по делам ЗАГС Новосибирской области от 02.06.2022 N 135 &quot;О внесении изменений в Положение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управлении по делам ЗАГС Новосибирской области&quot; ------------ Утратил силу или отменен {КонсультантПлюс}">
        <w:r>
          <w:rPr>
            <w:sz w:val="20"/>
            <w:color w:val="0000ff"/>
          </w:rPr>
          <w:t xml:space="preserve">приказ</w:t>
        </w:r>
      </w:hyperlink>
      <w:r>
        <w:rPr>
          <w:sz w:val="20"/>
        </w:rPr>
        <w:t xml:space="preserve"> управления от 02.06.2022 N 135 "О внесении изменений в Положение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управлении по делам ЗАГС Новосибирской области".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Начальник управления</w:t>
      </w:r>
    </w:p>
    <w:p>
      <w:pPr>
        <w:pStyle w:val="0"/>
        <w:jc w:val="right"/>
      </w:pPr>
      <w:r>
        <w:rPr>
          <w:sz w:val="20"/>
        </w:rPr>
        <w:t xml:space="preserve">Н.А.ШУСТОВА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Утверждено</w:t>
      </w:r>
    </w:p>
    <w:p>
      <w:pPr>
        <w:pStyle w:val="0"/>
        <w:jc w:val="right"/>
      </w:pPr>
      <w:r>
        <w:rPr>
          <w:sz w:val="20"/>
        </w:rPr>
        <w:t xml:space="preserve">приказом</w:t>
      </w:r>
    </w:p>
    <w:p>
      <w:pPr>
        <w:pStyle w:val="0"/>
        <w:jc w:val="right"/>
      </w:pPr>
      <w:r>
        <w:rPr>
          <w:sz w:val="20"/>
        </w:rPr>
        <w:t xml:space="preserve">начальника управления по делам</w:t>
      </w:r>
    </w:p>
    <w:p>
      <w:pPr>
        <w:pStyle w:val="0"/>
        <w:jc w:val="right"/>
      </w:pPr>
      <w:r>
        <w:rPr>
          <w:sz w:val="20"/>
        </w:rPr>
        <w:t xml:space="preserve">ЗАГС Новосибирской области</w:t>
      </w:r>
    </w:p>
    <w:p>
      <w:pPr>
        <w:pStyle w:val="0"/>
        <w:jc w:val="right"/>
      </w:pPr>
      <w:r>
        <w:rPr>
          <w:sz w:val="20"/>
        </w:rPr>
        <w:t xml:space="preserve">от 21.03.2024 N 43-НПА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34" w:name="P34"/>
    <w:bookmarkEnd w:id="34"/>
    <w:p>
      <w:pPr>
        <w:pStyle w:val="2"/>
        <w:jc w:val="center"/>
      </w:pPr>
      <w:r>
        <w:rPr>
          <w:sz w:val="20"/>
        </w:rPr>
        <w:t xml:space="preserve">ПОЛОЖЕНИЕ</w:t>
      </w:r>
    </w:p>
    <w:p>
      <w:pPr>
        <w:pStyle w:val="2"/>
        <w:jc w:val="center"/>
      </w:pPr>
      <w:r>
        <w:rPr>
          <w:sz w:val="20"/>
        </w:rPr>
        <w:t xml:space="preserve">О КОМИССИИ ПО СОБЛЮДЕНИЮ ТРЕБОВАНИЙ К СЛУЖЕБНОМУ ПОВЕДЕНИЮ</w:t>
      </w:r>
    </w:p>
    <w:p>
      <w:pPr>
        <w:pStyle w:val="2"/>
        <w:jc w:val="center"/>
      </w:pPr>
      <w:r>
        <w:rPr>
          <w:sz w:val="20"/>
        </w:rPr>
        <w:t xml:space="preserve">ГОСУДАРСТВЕННЫХ ГРАЖДАНСКИХ СЛУЖАЩИХ УПРАВЛЕНИЯ ПО ДЕЛАМ</w:t>
      </w:r>
    </w:p>
    <w:p>
      <w:pPr>
        <w:pStyle w:val="2"/>
        <w:jc w:val="center"/>
      </w:pPr>
      <w:r>
        <w:rPr>
          <w:sz w:val="20"/>
        </w:rPr>
        <w:t xml:space="preserve">ЗАГС НОВОСИБИРСКОЙ ОБЛАСТИ И УРЕГУЛИРОВАНИЮ</w:t>
      </w:r>
    </w:p>
    <w:p>
      <w:pPr>
        <w:pStyle w:val="2"/>
        <w:jc w:val="center"/>
      </w:pPr>
      <w:r>
        <w:rPr>
          <w:sz w:val="20"/>
        </w:rPr>
        <w:t xml:space="preserve">КОНФЛИКТА ИНТЕРЕСОВ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14" w:tooltip="Приказ управления по делам ЗАГС Новосибирской области от 05.06.2024 N 111-НПА &quot;О внесении изменений в приказ управления по делам ЗАГС Новосибирской области от 21.03.2024 N 43-НПА&quot;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управления по делам ЗАГС Новосибирской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05.06.2024 N 111-НПА)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Положение о комиссии по соблюдению требований к служебному поведению государственных гражданских служащих управления по делам ЗАГС Новосибирской области и урегулированию конфликта интересов (далее - Положение) разработано в соответствии с Федеральным </w:t>
      </w:r>
      <w:hyperlink w:history="0" r:id="rId15" w:tooltip="Федеральный закон от 25.12.2008 N 273-ФЗ (ред. от 19.12.2023) &quot;О противодействии корруп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25.12.2008 N 273-ФЗ "О противодействии коррупции" (далее - Федеральный закон "О противодействии коррупции"), Федеральным </w:t>
      </w:r>
      <w:hyperlink w:history="0" r:id="rId16" w:tooltip="Федеральный закон от 27.07.2004 N 79-ФЗ (ред. от 14.02.2024) &quot;О государственной гражданской службе Российской Федерации&quot; (с изм. и доп., вступ. в силу с 12.03.2024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27.07.2004 N 79-ФЗ "О государственной гражданской службе Российской Федерации" (далее - Федеральный закон "О государственной гражданской службе Российской Федерации"), </w:t>
      </w:r>
      <w:hyperlink w:history="0" r:id="rId17" w:tooltip="Указ Президента РФ от 01.07.2010 N 821 (ред. от 25.01.2024) &quot;О комиссиях по соблюдению требований к служебному поведению федеральных государственных служащих и урегулированию конфликта интересов&quot; (вместе с &quot;Положением о комиссиях по соблюдению требований к служебному поведению федеральных государственных служащих и урегулированию конфликта интересов&quot;) {КонсультантПлюс}">
        <w:r>
          <w:rPr>
            <w:sz w:val="20"/>
            <w:color w:val="0000ff"/>
          </w:rPr>
          <w:t xml:space="preserve">Указом</w:t>
        </w:r>
      </w:hyperlink>
      <w:r>
        <w:rPr>
          <w:sz w:val="20"/>
        </w:rPr>
        <w:t xml:space="preserve"> Президента Российской Федерации от 01.07.2010 N 821 "О комиссиях по соблюдению требований к служебному поведению федеральных государственных служащих и урегулированию конфликта интересов", </w:t>
      </w:r>
      <w:hyperlink w:history="0" r:id="rId18" w:tooltip="Постановление Губернатора Новосибирской области от 21.09.2010 N 306 (ред. от 03.05.2024) &quot;Об утверждении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Губернатора Новосибирской области от 21.09.2010 N 306 "Об утверждении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интересов" и определяет порядок формирования и деятельности комиссии по соблюдению требований к служебному поведению государственных гражданских служащих управления по делам ЗАГС Новосибирской области и урегулированию конфликта интересов (далее - комиссия).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Комиссия в своей деятельности руководствуется </w:t>
      </w:r>
      <w:hyperlink w:history="0" r:id="rId19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 {КонсультантПлюс}">
        <w:r>
          <w:rPr>
            <w:sz w:val="20"/>
            <w:color w:val="0000ff"/>
          </w:rPr>
          <w:t xml:space="preserve">Конституцией</w:t>
        </w:r>
      </w:hyperlink>
      <w:r>
        <w:rPr>
          <w:sz w:val="20"/>
        </w:rPr>
        <w:t xml:space="preserve"> Российской Федерации, федеральными конституционными законами, федеральными законами, нормативными правовыми актами Президента Российской Федерации и Правительства Российской Федерации, законами Новосибирской области, нормативными правовыми актами Губернатора Новосибирской области и Правительства Новосибирской области, а также Положением.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Основной задачей комиссии является содействие начальнику управления по делам ЗАГС Новосибирской области (далее - управление):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в обеспечении соблюдения государственными гражданскими служащими Новосибирской области (далее - гражданские служащие) ограничений и запретов, требований о предотвращении или об урегулировании конфликта интересов, исполнения обязанностей, установленных Федеральным </w:t>
      </w:r>
      <w:hyperlink w:history="0" r:id="rId20" w:tooltip="Федеральный закон от 25.12.2008 N 273-ФЗ (ред. от 19.12.2023) &quot;О противодействии корруп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"О противодействии коррупции", другими федеральными законами в целях противодействия коррупции (далее - требования к служебному поведению и (или) требования об урегулировании конфликта интересов);</w:t>
      </w:r>
    </w:p>
    <w:p>
      <w:pPr>
        <w:pStyle w:val="0"/>
        <w:jc w:val="both"/>
      </w:pPr>
      <w:r>
        <w:rPr>
          <w:sz w:val="20"/>
        </w:rPr>
        <w:t xml:space="preserve">(пп. 1 в ред. </w:t>
      </w:r>
      <w:hyperlink w:history="0" r:id="rId21" w:tooltip="Приказ управления по делам ЗАГС Новосибирской области от 05.06.2024 N 111-НПА &quot;О внесении изменений в приказ управления по делам ЗАГС Новосибирской области от 21.03.2024 N 43-НПА&quot;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управления по делам ЗАГС Новосибирской области от 05.06.2024 N 111-НПА)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в осуществлении мер по предупреждению коррупции.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гражданских служащих, замещающих должности государственной гражданской службы Новосибирской области (далее - должности гражданской службы) в управлении (за исключением гражданских служащих, замещающих должности гражданской службы начальника управления, заместителя начальника управления).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Комиссия образуется приказом управления. Указанным приказом утверждается состав комиссии.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Комиссия состоит из председателя комиссии, его заместителя, секретаря и членов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Персональный состав комиссии формируется в соответствии с требованиями, установленными </w:t>
      </w:r>
      <w:hyperlink w:history="0" r:id="rId22" w:tooltip="Постановление Губернатора Новосибирской области от 21.09.2010 N 306 (ред. от 03.05.2024) &quot;Об утверждении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&quot; {КонсультантПлюс}">
        <w:r>
          <w:rPr>
            <w:sz w:val="20"/>
            <w:color w:val="0000ff"/>
          </w:rPr>
          <w:t xml:space="preserve">пунктами 7</w:t>
        </w:r>
      </w:hyperlink>
      <w:r>
        <w:rPr>
          <w:sz w:val="20"/>
        </w:rPr>
        <w:t xml:space="preserve"> - </w:t>
      </w:r>
      <w:hyperlink w:history="0" r:id="rId23" w:tooltip="Постановление Губернатора Новосибирской области от 21.09.2010 N 306 (ред. от 03.05.2024) &quot;Об утверждении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&quot; {КонсультантПлюс}">
        <w:r>
          <w:rPr>
            <w:sz w:val="20"/>
            <w:color w:val="0000ff"/>
          </w:rPr>
          <w:t xml:space="preserve">11</w:t>
        </w:r>
      </w:hyperlink>
      <w:r>
        <w:rPr>
          <w:sz w:val="20"/>
        </w:rPr>
        <w:t xml:space="preserve">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интересов, утвержденного постановлением Губернатора Новосибирской области от 21.09.2010 N 306 "Об утверждении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В заседаниях комиссии с правом совещательного голоса участвуют: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непосредственный руководитель гражданского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гражданских служащих, замещающих в управлении должности государственной гражданской службы, аналогичные должности, замещаемой гражданским служащим, в отношении которого комиссией рассматривается этот вопрос;</w:t>
      </w:r>
    </w:p>
    <w:bookmarkStart w:id="55" w:name="P55"/>
    <w:bookmarkEnd w:id="5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по решению председателя комиссии, принимаемому в каждом конкретном случае отдельно не менее чем за три дня до заседания комиссии на основании ходатайства гражданского служащего, в отношении которого комиссией рассматривается этот вопрос, или любого члена комиссии: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другие гражданские служащие, замещающие должности гражданской службы в управлении;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специалисты, которые могут дать пояснения по вопросам государственной гражданской службы и вопросам, рассматриваемым комиссией;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должностные лица других государственных органов, органов местного самоуправления;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представители заинтересованных организаций;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представитель гражданского служащего, в отношении которого комиссией рассматривается данный вопрос о соблюдении требований к служебному поведению и (или) требований об урегулировании конфликта интересов.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гражданской службы в управлении, не допускается.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Число членов комиссии, не замещающих должности государственной службы в управлении, должно составлять не менее одной четверти от общего числа членов комиссии.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участие в рассмотрении указанного вопроса.</w:t>
      </w:r>
    </w:p>
    <w:bookmarkStart w:id="64" w:name="P64"/>
    <w:bookmarkEnd w:id="6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10. Основаниями для проведения заседания комиссии являются:</w:t>
      </w:r>
    </w:p>
    <w:bookmarkStart w:id="65" w:name="P65"/>
    <w:bookmarkEnd w:id="6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представление должностным лицом в соответствии с </w:t>
      </w:r>
      <w:hyperlink w:history="0" r:id="rId24" w:tooltip="Постановление Губернатора Новосибирской области от 26.11.2009 N 498 (ред. от 31.01.2024) &quot;О проверке достоверности и полноты сведений, представляемых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, и соблюдения государственными гражданскими служащими Новосибирской области требований к служебному поведению&quot; {КонсультантПлюс}">
        <w:r>
          <w:rPr>
            <w:sz w:val="20"/>
            <w:color w:val="0000ff"/>
          </w:rPr>
          <w:t xml:space="preserve">подпунктом "г" пункта 25</w:t>
        </w:r>
      </w:hyperlink>
      <w:r>
        <w:rPr>
          <w:sz w:val="20"/>
        </w:rPr>
        <w:t xml:space="preserve"> Положения о проверке достоверности и полноты сведений, представляемых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области, и соблюдения государственными гражданскими служащими Новосибирской области требований к служебному поведению, утвержденного постановлением Губернатора Новосибирской области от 26.11.2009 N 498 "О проверке достоверности и полноты сведений, представляемых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области, и соблюдения государственными гражданскими служащими Новосибирской области требований к служебному поведению", материалов проверки, свидетельствующих:</w:t>
      </w:r>
    </w:p>
    <w:bookmarkStart w:id="66" w:name="P66"/>
    <w:bookmarkEnd w:id="6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 представлении гражданским служащим недостоверных или неполных сведений, предусмотренных </w:t>
      </w:r>
      <w:hyperlink w:history="0" r:id="rId25" w:tooltip="Постановление Губернатора Новосибирской области от 26.11.2009 N 498 (ред. от 31.01.2024) &quot;О проверке достоверности и полноты сведений, представляемых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, и соблюдения государственными гражданскими служащими Новосибирской области требований к служебному поведению&quot; {КонсультантПлюс}">
        <w:r>
          <w:rPr>
            <w:sz w:val="20"/>
            <w:color w:val="0000ff"/>
          </w:rPr>
          <w:t xml:space="preserve">подпунктом "а" пункта 2</w:t>
        </w:r>
      </w:hyperlink>
      <w:r>
        <w:rPr>
          <w:sz w:val="20"/>
        </w:rPr>
        <w:t xml:space="preserve"> названного Положения;</w:t>
      </w:r>
    </w:p>
    <w:bookmarkStart w:id="67" w:name="P67"/>
    <w:bookmarkEnd w:id="6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 несоблюдении гражданским служащим требований к служебному поведению и (или) требований об урегулировании конфликта интересов;</w:t>
      </w:r>
    </w:p>
    <w:bookmarkStart w:id="68" w:name="P68"/>
    <w:bookmarkEnd w:id="6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поступившее должностным лицам отдела государственной гражданской службы и кадров управления (далее - Отдел), на которое возложены функции по профилактике коррупционных и иных правонарушений, в установленном порядке:</w:t>
      </w:r>
    </w:p>
    <w:bookmarkStart w:id="69" w:name="P69"/>
    <w:bookmarkEnd w:id="6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обращение гражданина, замещавшего в управлении должность гражданской службы, включенную в перечень должностей государственной гражданской службы Новосибирской области, при замещении которых государственные гражданские служащие управления обязаны представлять сведения о своих доходах, расходах,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приказом управления,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до истечения двух лет со дня увольнения с государственной гражданской службы;</w:t>
      </w:r>
    </w:p>
    <w:bookmarkStart w:id="70" w:name="P70"/>
    <w:bookmarkEnd w:id="7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гражданского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детей, представленное в соответствии с </w:t>
      </w:r>
      <w:hyperlink w:history="0" r:id="rId26" w:tooltip="Постановление Губернатора Новосибирской области от 03.08.2009 N 333 (ред. от 30.11.2023) &quot;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&quot; {КонсультантПлюс}">
        <w:r>
          <w:rPr>
            <w:sz w:val="20"/>
            <w:color w:val="0000ff"/>
          </w:rPr>
          <w:t xml:space="preserve">пунктом 9</w:t>
        </w:r>
      </w:hyperlink>
      <w:r>
        <w:rPr>
          <w:sz w:val="20"/>
        </w:rPr>
        <w:t xml:space="preserve"> Положения 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характера, утвержденного постановлением Губернатора Новосибирской области от 03.08.2009 N 333 "О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характера";</w:t>
      </w:r>
    </w:p>
    <w:bookmarkStart w:id="71" w:name="P71"/>
    <w:bookmarkEnd w:id="71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гражданского служащего о невозможности выполнить требования Федерального </w:t>
      </w:r>
      <w:hyperlink w:history="0" r:id="rId27" w:tooltip="Федеральный закон от 07.05.2013 N 79-ФЗ (ред. от 10.07.2023) &quot;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07.05.2013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(далее - Федеральный закон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инструментами")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bookmarkStart w:id="72" w:name="P72"/>
    <w:bookmarkEnd w:id="7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уведомление гражданского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bookmarkStart w:id="73" w:name="P73"/>
    <w:bookmarkEnd w:id="7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уведомление гражданского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интересов;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28" w:tooltip="Приказ управления по делам ЗАГС Новосибирской области от 05.06.2024 N 111-НПА &quot;О внесении изменений в приказ управления по делам ЗАГС Новосибирской области от 21.03.2024 N 43-НПА&quot;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управления по делам ЗАГС Новосибирской области от 05.06.2024 N 111-НПА)</w:t>
      </w:r>
    </w:p>
    <w:bookmarkStart w:id="75" w:name="P75"/>
    <w:bookmarkEnd w:id="7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представление начальника управления или любого члена комиссии, касающееся обеспечения соблюдения гражданским служащим требований к служебному поведению и (или) требований об урегулировании конфликта интересов либо осуществления в управлении мер по предупреждению коррупции;</w:t>
      </w:r>
    </w:p>
    <w:bookmarkStart w:id="76" w:name="P76"/>
    <w:bookmarkEnd w:id="7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представление начальником управления материалов проверки, свидетельствующих о представлении гражданским служащим недостоверных или неполных сведений, предусмотренных </w:t>
      </w:r>
      <w:hyperlink w:history="0" r:id="rId29" w:tooltip="Федеральный закон от 03.12.2012 N 230-ФЗ (ред. от 10.07.2023) &quot;О контроле за соответствием расходов лиц, замещающих государственные должности, и иных лиц их доходам&quot; (с изм. и доп., вступ. в силу с 15.09.2023) {КонсультантПлюс}">
        <w:r>
          <w:rPr>
            <w:sz w:val="20"/>
            <w:color w:val="0000ff"/>
          </w:rPr>
          <w:t xml:space="preserve">частью 1 статьи 3</w:t>
        </w:r>
      </w:hyperlink>
      <w:r>
        <w:rPr>
          <w:sz w:val="20"/>
        </w:rPr>
        <w:t xml:space="preserve"> Федерального закона от 03.12.2012 N 230-ФЗ "О контроле за соответствием расходов лиц, замещающих государственные должности, и иных лиц их доходам";</w:t>
      </w:r>
    </w:p>
    <w:bookmarkStart w:id="77" w:name="P77"/>
    <w:bookmarkEnd w:id="7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поступившее в соответствии с </w:t>
      </w:r>
      <w:hyperlink w:history="0" r:id="rId30" w:tooltip="Федеральный закон от 25.12.2008 N 273-ФЗ (ред. от 19.12.2023) &quot;О противодействии коррупции&quot; {КонсультантПлюс}">
        <w:r>
          <w:rPr>
            <w:sz w:val="20"/>
            <w:color w:val="0000ff"/>
          </w:rPr>
          <w:t xml:space="preserve">частью 4 статьи 12</w:t>
        </w:r>
      </w:hyperlink>
      <w:r>
        <w:rPr>
          <w:sz w:val="20"/>
        </w:rPr>
        <w:t xml:space="preserve"> Федерального закона от 25.12.2008 N 273-ФЗ "О противодействии коррупции" и </w:t>
      </w:r>
      <w:hyperlink w:history="0" r:id="rId31" w:tooltip="&quot;Трудовой кодекс Российской Федерации&quot; от 30.12.2001 N 197-ФЗ (ред. от 06.04.2024) {КонсультантПлюс}">
        <w:r>
          <w:rPr>
            <w:sz w:val="20"/>
            <w:color w:val="0000ff"/>
          </w:rPr>
          <w:t xml:space="preserve">статьей 64.1</w:t>
        </w:r>
      </w:hyperlink>
      <w:r>
        <w:rPr>
          <w:sz w:val="20"/>
        </w:rPr>
        <w:t xml:space="preserve"> Трудового кодекса Российской Федерации в управление уведомление коммерческой или некоммерческой организации о заключении с гражданином, замещавшим должность государственной гражданской службы в управлении, трудового или гражданско-правового договора на выполнение работ (оказание услуг), если отдельные функции государственного управления данной организацией входили в его должностные (служебные) обязанности, исполняемые во время замещения должности в управлении,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11. Указанные в </w:t>
      </w:r>
      <w:hyperlink w:history="0" w:anchor="P68" w:tooltip="2) поступившее должностным лицам отдела государственной гражданской службы и кадров управления (далее - Отдел), на которое возложены функции по профилактике коррупционных и иных правонарушений, в установленном порядке:">
        <w:r>
          <w:rPr>
            <w:sz w:val="20"/>
            <w:color w:val="0000ff"/>
          </w:rPr>
          <w:t xml:space="preserve">подпункте 2 пункта 10</w:t>
        </w:r>
      </w:hyperlink>
      <w:r>
        <w:rPr>
          <w:sz w:val="20"/>
        </w:rPr>
        <w:t xml:space="preserve"> Положения обращение гражданина и заявления гражданского служащего подаются должностным лицам Отдела, на которых возложены функции по профилактике коррупционных и иных правонарушений.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Обращение гражданина подается до заключения трудового и (или) гражданско-правового договора.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Абзац исключен. - </w:t>
      </w:r>
      <w:hyperlink w:history="0" r:id="rId32" w:tooltip="Приказ управления по делам ЗАГС Новосибирской области от 05.06.2024 N 111-НПА &quot;О внесении изменений в приказ управления по делам ЗАГС Новосибирской области от 21.03.2024 N 43-НПА&quot; {КонсультантПлюс}">
        <w:r>
          <w:rPr>
            <w:sz w:val="20"/>
            <w:color w:val="0000ff"/>
          </w:rPr>
          <w:t xml:space="preserve">Приказ</w:t>
        </w:r>
      </w:hyperlink>
      <w:r>
        <w:rPr>
          <w:sz w:val="20"/>
        </w:rPr>
        <w:t xml:space="preserve"> управления по делам ЗАГС Новосибирской области от 05.06.2024 N 111-НПА.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Обращение гражданина и заявления гражданского служащего, указанные в </w:t>
      </w:r>
      <w:hyperlink w:history="0" w:anchor="P68" w:tooltip="2) поступившее должностным лицам отдела государственной гражданской службы и кадров управления (далее - Отдел), на которое возложены функции по профилактике коррупционных и иных правонарушений, в установленном порядке:">
        <w:r>
          <w:rPr>
            <w:sz w:val="20"/>
            <w:color w:val="0000ff"/>
          </w:rPr>
          <w:t xml:space="preserve">подпункте 2 пункта 10</w:t>
        </w:r>
      </w:hyperlink>
      <w:r>
        <w:rPr>
          <w:sz w:val="20"/>
        </w:rPr>
        <w:t xml:space="preserve"> Положения, подлежат регистрации в день поступления должностными лицами Отдела, в должностные обязанности которых входит прием и учет информации, содержащей основание для проведения заседания комиссии, в </w:t>
      </w:r>
      <w:hyperlink w:history="0" w:anchor="P261" w:tooltip="Журнал">
        <w:r>
          <w:rPr>
            <w:sz w:val="20"/>
            <w:color w:val="0000ff"/>
          </w:rPr>
          <w:t xml:space="preserve">журнале</w:t>
        </w:r>
      </w:hyperlink>
      <w:r>
        <w:rPr>
          <w:sz w:val="20"/>
        </w:rPr>
        <w:t xml:space="preserve"> учета поступившей информации, содержащей основание для проведения заседания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управлении (далее - журнал), который ведется по форме согласно приложению N 2 к Положению.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12. Информация, содержащая основания для проведения заседания комиссии, указанная в </w:t>
      </w:r>
      <w:hyperlink w:history="0" w:anchor="P65" w:tooltip="1) представление должностным лицом в соответствии с подпунктом &quot;г&quot; пункта 25 Положения о проверке достоверности и полноты сведений, представляемых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, и соблюдения государственными гражданскими служащими Новосибирской области требований к служебному поведению, утвержденного постановлением Губернатора Новосибирской области от 26.11.2009 N ...">
        <w:r>
          <w:rPr>
            <w:sz w:val="20"/>
            <w:color w:val="0000ff"/>
          </w:rPr>
          <w:t xml:space="preserve">подпунктах 1</w:t>
        </w:r>
      </w:hyperlink>
      <w:r>
        <w:rPr>
          <w:sz w:val="20"/>
        </w:rPr>
        <w:t xml:space="preserve">, </w:t>
      </w:r>
      <w:hyperlink w:history="0" w:anchor="P75" w:tooltip="3) представление начальника управления или любого члена комиссии, касающееся обеспечения соблюдения гражданским служащим требований к служебному поведению и (или) требований об урегулировании конфликта интересов либо осуществления в управлении мер по предупреждению коррупции;">
        <w:r>
          <w:rPr>
            <w:sz w:val="20"/>
            <w:color w:val="0000ff"/>
          </w:rPr>
          <w:t xml:space="preserve">3</w:t>
        </w:r>
      </w:hyperlink>
      <w:r>
        <w:rPr>
          <w:sz w:val="20"/>
        </w:rPr>
        <w:t xml:space="preserve"> - </w:t>
      </w:r>
      <w:hyperlink w:history="0" w:anchor="P77" w:tooltip="5) поступившее в соответствии с частью 4 статьи 12 Федерального закона от 25.12.2008 N 273-ФЗ &quot;О противодействии коррупции&quot; и статьей 64.1 Трудового кодекса Российской Федерации в управление уведомление коммерческой или некоммерческой организации о заключении с гражданином, замещавшим должность государственной гражданской службы в управлении, трудового или гражданско-правового договора на выполнение работ (оказание услуг), если отдельные функции государственного управления данной организацией входили в е...">
        <w:r>
          <w:rPr>
            <w:sz w:val="20"/>
            <w:color w:val="0000ff"/>
          </w:rPr>
          <w:t xml:space="preserve">5 пункта 10</w:t>
        </w:r>
      </w:hyperlink>
      <w:r>
        <w:rPr>
          <w:sz w:val="20"/>
        </w:rPr>
        <w:t xml:space="preserve"> Положения, направляется должностным лицам Отдела, на которых возложены функции по профилактике коррупционных и иных правонарушений, соответственно начальником управления или членом комиссии.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Должностное лицо Отдела, в должностные обязанности которого входит учет информации, являющейся основанием для проведения заседания комиссии, регистрирует ее в день поступления в журнале.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13. Не позднее рабочего дня, следующего за днем регистрации, информация, содержащая основание для проведения заседания комиссии, передается председателю комиссии для организации работы по ее рассмотрению.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bookmarkStart w:id="86" w:name="P86"/>
    <w:bookmarkEnd w:id="8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15. В обращении, указанном в </w:t>
      </w:r>
      <w:hyperlink w:history="0" w:anchor="P69" w:tooltip="обращение гражданина, замещавшего в управлении должность гражданской службы, включенную в перечень должностей государственной гражданской службы Новосибирской области, при замещении которых государственные гражданские служащие управления обязаны представлять сведения о своих доходах, рас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приказом у...">
        <w:r>
          <w:rPr>
            <w:sz w:val="20"/>
            <w:color w:val="0000ff"/>
          </w:rPr>
          <w:t xml:space="preserve">абзаце втором подпункта 2 пункта 10</w:t>
        </w:r>
      </w:hyperlink>
      <w:r>
        <w:rPr>
          <w:sz w:val="20"/>
        </w:rPr>
        <w:t xml:space="preserve"> Положения, указываются: фамилия, имя, отчество (при наличии), дата рождения, адрес места жительства, замещаемые должности в течение последних двух лет до дня увольнения с государственной гражданской службы, наименование и местонахождение коммерческой или некоммерческой организации, характер деятельности коммерческой или некоммерческой организации, должностные (служебные) обязанности, исполняемые гражданином во время замещения им должности гражданской службы, функции по государственному управлению в отношении коммерческой или некоммерческой организации, вид договора (трудовой или гражданско-правовой), предполагаемый срок действия договора (трудовой или гражданско-правовой), сумма оплаты за выполнение (оказание) по договору работ (услуг).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Рассмотрение обращения, подготовка мотивированного заключения по существу обращения с учетом требований </w:t>
      </w:r>
      <w:hyperlink w:history="0" r:id="rId33" w:tooltip="Федеральный закон от 25.12.2008 N 273-ФЗ (ред. от 19.12.2023) &quot;О противодействии коррупции&quot; {КонсультантПлюс}">
        <w:r>
          <w:rPr>
            <w:sz w:val="20"/>
            <w:color w:val="0000ff"/>
          </w:rPr>
          <w:t xml:space="preserve">статьи 12</w:t>
        </w:r>
      </w:hyperlink>
      <w:r>
        <w:rPr>
          <w:sz w:val="20"/>
        </w:rPr>
        <w:t xml:space="preserve"> Федерального закона "О противодействии коррупции" осуществляется должностными лицами Отдела, на которых возложены функции по профилактике коррупционных и иных правонарушений.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16. Обращение, указанное в </w:t>
      </w:r>
      <w:hyperlink w:history="0" w:anchor="P69" w:tooltip="обращение гражданина, замещавшего в управлении должность гражданской службы, включенную в перечень должностей государственной гражданской службы Новосибирской области, при замещении которых государственные гражданские служащие управления обязаны представлять сведения о своих доходах, рас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приказом у...">
        <w:r>
          <w:rPr>
            <w:sz w:val="20"/>
            <w:color w:val="0000ff"/>
          </w:rPr>
          <w:t xml:space="preserve">абзаце втором подпункта 2 пункта 10</w:t>
        </w:r>
      </w:hyperlink>
      <w:r>
        <w:rPr>
          <w:sz w:val="20"/>
        </w:rPr>
        <w:t xml:space="preserve"> Положения, может быть подано гражданским служащим, планирующим свое увольнение с гражданской службы, и подлежит рассмотрению комиссией в соответствии с Положением.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16.1. Заявление, указанное в </w:t>
      </w:r>
      <w:hyperlink w:history="0" w:anchor="P70" w:tooltip="заявление гражданск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, представленное в соответствии с пунктом 9 Положения 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...">
        <w:r>
          <w:rPr>
            <w:sz w:val="20"/>
            <w:color w:val="0000ff"/>
          </w:rPr>
          <w:t xml:space="preserve">абзаце третьем подпункта 2 пункта 10</w:t>
        </w:r>
      </w:hyperlink>
      <w:r>
        <w:rPr>
          <w:sz w:val="20"/>
        </w:rPr>
        <w:t xml:space="preserve"> настоящего Положения, представляется гражданским служащим не позднее окончания срока представления сведений, установленного подпунктом "в" пункта 3 Положения о представлении сведений о доходах, об имуществе и обязательствах имущественного характера, в письменной форме согласно приложению N 3 к Положению о представлении сведений о доходах, об имуществе и обязательствах имущественного характера.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представляется и рассматривается должностными лицами Отдела, на который возложены функции по профилактике коррупционных и иных правонарушений.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 заявлению приобщаются документы и иные материалы, подтверждающие факт невозможности и объективность причин, по которым гражданский служащий не может представить сведения о доходах, об имуществе и обязательствах имущественного характера супруги (супруга) и несовершеннолетних детей.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 результатам рассмотрения заявления осуществляется подготовка мотивированного заключения.</w:t>
      </w:r>
    </w:p>
    <w:p>
      <w:pPr>
        <w:pStyle w:val="0"/>
        <w:jc w:val="both"/>
      </w:pPr>
      <w:r>
        <w:rPr>
          <w:sz w:val="20"/>
        </w:rPr>
        <w:t xml:space="preserve">(п. 16.1 введен </w:t>
      </w:r>
      <w:hyperlink w:history="0" r:id="rId34" w:tooltip="Приказ управления по делам ЗАГС Новосибирской области от 05.06.2024 N 111-НПА &quot;О внесении изменений в приказ управления по делам ЗАГС Новосибирской области от 21.03.2024 N 43-НПА&quot;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управления по делам ЗАГС Новосибирской области от 05.06.2024 N 111-НПА)</w:t>
      </w:r>
    </w:p>
    <w:bookmarkStart w:id="94" w:name="P94"/>
    <w:bookmarkEnd w:id="9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17. Уведомление, указанное в </w:t>
      </w:r>
      <w:hyperlink w:history="0" w:anchor="P77" w:tooltip="5) поступившее в соответствии с частью 4 статьи 12 Федерального закона от 25.12.2008 N 273-ФЗ &quot;О противодействии коррупции&quot; и статьей 64.1 Трудового кодекса Российской Федерации в управление уведомление коммерческой или некоммерческой организации о заключении с гражданином, замещавшим должность государственной гражданской службы в управлении, трудового или гражданско-правового договора на выполнение работ (оказание услуг), если отдельные функции государственного управления данной организацией входили в е...">
        <w:r>
          <w:rPr>
            <w:sz w:val="20"/>
            <w:color w:val="0000ff"/>
          </w:rPr>
          <w:t xml:space="preserve">подпункте 5 пункта 10</w:t>
        </w:r>
      </w:hyperlink>
      <w:r>
        <w:rPr>
          <w:sz w:val="20"/>
        </w:rPr>
        <w:t xml:space="preserve"> Положения, рассматривает должностное лицо Отдела, которое осуществляет подготовку мотивированного заключения о соблюдении гражданином требований </w:t>
      </w:r>
      <w:hyperlink w:history="0" r:id="rId35" w:tooltip="Федеральный закон от 25.12.2008 N 273-ФЗ (ред. от 19.12.2023) &quot;О противодействии коррупции&quot; {КонсультантПлюс}">
        <w:r>
          <w:rPr>
            <w:sz w:val="20"/>
            <w:color w:val="0000ff"/>
          </w:rPr>
          <w:t xml:space="preserve">статьи 12</w:t>
        </w:r>
      </w:hyperlink>
      <w:r>
        <w:rPr>
          <w:sz w:val="20"/>
        </w:rPr>
        <w:t xml:space="preserve"> Федерального закона "О противодействии коррупции".</w:t>
      </w:r>
    </w:p>
    <w:bookmarkStart w:id="95" w:name="P95"/>
    <w:bookmarkEnd w:id="9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18. Уведомление, указанное в </w:t>
      </w:r>
      <w:hyperlink w:history="0" w:anchor="P72" w:tooltip="уведомление гражданск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">
        <w:r>
          <w:rPr>
            <w:sz w:val="20"/>
            <w:color w:val="0000ff"/>
          </w:rPr>
          <w:t xml:space="preserve">абзаце пятом подпункта 2 пункта 10</w:t>
        </w:r>
      </w:hyperlink>
      <w:r>
        <w:rPr>
          <w:sz w:val="20"/>
        </w:rPr>
        <w:t xml:space="preserve"> Положения, подлежит предварительному рассмотрению должностным лицом Отдела, которое осуществляет подготовку мотивированного заключения по результатам рассмотрения уведомления.</w:t>
      </w:r>
    </w:p>
    <w:bookmarkStart w:id="96" w:name="P96"/>
    <w:bookmarkEnd w:id="9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19. Уведомление, указанное в </w:t>
      </w:r>
      <w:hyperlink w:history="0" w:anchor="P73" w:tooltip="уведомление гражданск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;">
        <w:r>
          <w:rPr>
            <w:sz w:val="20"/>
            <w:color w:val="0000ff"/>
          </w:rPr>
          <w:t xml:space="preserve">абзаце шестом подпункта 2 пункта 10</w:t>
        </w:r>
      </w:hyperlink>
      <w:r>
        <w:rPr>
          <w:sz w:val="20"/>
        </w:rPr>
        <w:t xml:space="preserve"> настоящего Положения, подается в комиссию гражданским служащим посредством представления должностным лицам Отдела, на которых возложены функции по профилактике коррупционных и иных правонарушений.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Уведомление, указанное в </w:t>
      </w:r>
      <w:hyperlink w:history="0" w:anchor="P73" w:tooltip="уведомление гражданск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;">
        <w:r>
          <w:rPr>
            <w:sz w:val="20"/>
            <w:color w:val="0000ff"/>
          </w:rPr>
          <w:t xml:space="preserve">абзаце шестом подпункта 2 пункта 10</w:t>
        </w:r>
      </w:hyperlink>
      <w:r>
        <w:rPr>
          <w:sz w:val="20"/>
        </w:rPr>
        <w:t xml:space="preserve">, подается гражданским служащим в течение трех рабочих дней со дня, когда ему стало известно о возникновении независящих от него обстоятельств, препятствующих соблюдению ограничений и запретов, требований о предотвращении или об урегулировании конфликта интересов и исполнению обязанностей, установленных Федеральным </w:t>
      </w:r>
      <w:hyperlink w:history="0" r:id="rId36" w:tooltip="Федеральный закон от 25.12.2008 N 273-ФЗ (ред. от 19.12.2023) &quot;О противодействии корруп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"О противодействии коррупции" и другими федеральными законами в целях противодействия коррупции (далее - обстоятельства, не зависящие от воли физического лица), в виде документа на бумажном носителе или электронного документа по форме согласно </w:t>
      </w:r>
      <w:hyperlink w:history="0" w:anchor="P334" w:tooltip="                                УВЕДОМЛЕНИЕ">
        <w:r>
          <w:rPr>
            <w:sz w:val="20"/>
            <w:color w:val="0000ff"/>
          </w:rPr>
          <w:t xml:space="preserve">приложению</w:t>
        </w:r>
      </w:hyperlink>
      <w:r>
        <w:rPr>
          <w:sz w:val="20"/>
        </w:rPr>
        <w:t xml:space="preserve"> к настоящему Положению с приложением документов, иных материалов и (или) информации (при наличии), подтверждающих факт наступления независящих от него обстоятельств. В случае если обстоятельства, не зависящие от воли физического лица, препятствуют подаче уведомления об этом в установленный срок, такое уведомление должно быть подано не позднее десяти рабочих дней со дня прекращения указанных обстоятельств.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Должностные лица Отдела, на которых возложены функции по профилактике коррупционных и иных правонарушений управления, обеспечивают рассмотрение уведомления, указанного в </w:t>
      </w:r>
      <w:hyperlink w:history="0" w:anchor="P73" w:tooltip="уведомление гражданск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;">
        <w:r>
          <w:rPr>
            <w:sz w:val="20"/>
            <w:color w:val="0000ff"/>
          </w:rPr>
          <w:t xml:space="preserve">абзаце шестом подпункта 2 пункта 10</w:t>
        </w:r>
      </w:hyperlink>
      <w:r>
        <w:rPr>
          <w:sz w:val="20"/>
        </w:rPr>
        <w:t xml:space="preserve"> настоящего Положения, и подготовку мотивированного заключения по результатам его рассмотрения.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20. При подготовке мотивированного заключения по результатам рассмотрения обращения, указанного в </w:t>
      </w:r>
      <w:hyperlink w:history="0" w:anchor="P69" w:tooltip="обращение гражданина, замещавшего в управлении должность гражданской службы, включенную в перечень должностей государственной гражданской службы Новосибирской области, при замещении которых государственные гражданские служащие управления обязаны представлять сведения о своих доходах, рас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приказом у...">
        <w:r>
          <w:rPr>
            <w:sz w:val="20"/>
            <w:color w:val="0000ff"/>
          </w:rPr>
          <w:t xml:space="preserve">абзаце втором подпункта 2 пункта 10</w:t>
        </w:r>
      </w:hyperlink>
      <w:r>
        <w:rPr>
          <w:sz w:val="20"/>
        </w:rPr>
        <w:t xml:space="preserve"> Положения, или уведомлений, указанных в </w:t>
      </w:r>
      <w:hyperlink w:history="0" w:anchor="P72" w:tooltip="уведомление гражданск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">
        <w:r>
          <w:rPr>
            <w:sz w:val="20"/>
            <w:color w:val="0000ff"/>
          </w:rPr>
          <w:t xml:space="preserve">абзацах пятом</w:t>
        </w:r>
      </w:hyperlink>
      <w:r>
        <w:rPr>
          <w:sz w:val="20"/>
        </w:rPr>
        <w:t xml:space="preserve">, </w:t>
      </w:r>
      <w:hyperlink w:history="0" w:anchor="P73" w:tooltip="уведомление гражданск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;">
        <w:r>
          <w:rPr>
            <w:sz w:val="20"/>
            <w:color w:val="0000ff"/>
          </w:rPr>
          <w:t xml:space="preserve">шестом подпункта 2</w:t>
        </w:r>
      </w:hyperlink>
      <w:r>
        <w:rPr>
          <w:sz w:val="20"/>
        </w:rPr>
        <w:t xml:space="preserve"> и </w:t>
      </w:r>
      <w:hyperlink w:history="0" w:anchor="P77" w:tooltip="5) поступившее в соответствии с частью 4 статьи 12 Федерального закона от 25.12.2008 N 273-ФЗ &quot;О противодействии коррупции&quot; и статьей 64.1 Трудового кодекса Российской Федерации в управление уведомление коммерческой или некоммерческой организации о заключении с гражданином, замещавшим должность государственной гражданской службы в управлении, трудового или гражданско-правового договора на выполнение работ (оказание услуг), если отдельные функции государственного управления данной организацией входили в е...">
        <w:r>
          <w:rPr>
            <w:sz w:val="20"/>
            <w:color w:val="0000ff"/>
          </w:rPr>
          <w:t xml:space="preserve">подпункте 5 пункта 10</w:t>
        </w:r>
      </w:hyperlink>
      <w:r>
        <w:rPr>
          <w:sz w:val="20"/>
        </w:rPr>
        <w:t xml:space="preserve"> Положения, должностное лицо Отдела имеет право проводить собеседование с гражданским служащим, представившим обращение или уведомление, получать от него письменные пояснения, осуществлять подготовку проектов запросов для направления в установленном порядке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bookmarkStart w:id="100" w:name="P100"/>
    <w:bookmarkEnd w:id="10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21. При подготовке мотивированного заключения по результатам рассмотрения заявления, указанного в </w:t>
      </w:r>
      <w:hyperlink w:history="0" w:anchor="P70" w:tooltip="заявление гражданск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, представленное в соответствии с пунктом 9 Положения 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...">
        <w:r>
          <w:rPr>
            <w:sz w:val="20"/>
            <w:color w:val="0000ff"/>
          </w:rPr>
          <w:t xml:space="preserve">абзаце третьем подпункта 2 пункта 10</w:t>
        </w:r>
      </w:hyperlink>
      <w:r>
        <w:rPr>
          <w:sz w:val="20"/>
        </w:rPr>
        <w:t xml:space="preserve"> настоящего Положения, должностные лица Отдела, на которых возложены функции по профилактике коррупционных и иных правонарушений управления, имеют право проводить собеседование с гражданским служащим, представившим заявление, получать от него письменные пояснения, осуществлять подготовку проектов запросов для направления в установленном порядке в государственные органы, органы местного самоуправления и заинтересованные организации.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37" w:tooltip="Приказ управления по делам ЗАГС Новосибирской области от 05.06.2024 N 111-НПА &quot;О внесении изменений в приказ управления по делам ЗАГС Новосибирской области от 21.03.2024 N 43-НПА&quot;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управления по делам ЗАГС Новосибирской области от 05.06.2024 N 111-НПА)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Заявление, а также мотивированное заключение и другие материалы в течение семи дней со дня поступления, а в случае направления запросов, предусмотренных </w:t>
      </w:r>
      <w:hyperlink w:history="0" w:anchor="P100" w:tooltip="21. При подготовке мотивированного заключения по результатам рассмотрения заявления, указанного в абзаце третьем подпункта 2 пункта 10 настоящего Положения, должностные лица Отдела, на которых возложены функции по профилактике коррупционных и иных правонарушений управления, имеют право проводить собеседование с гражданским служащим, представившим заявление, получать от него письменные пояснения, осуществлять подготовку проектов запросов для направления в установленном порядке в государственные органы, ор...">
        <w:r>
          <w:rPr>
            <w:sz w:val="20"/>
            <w:color w:val="0000ff"/>
          </w:rPr>
          <w:t xml:space="preserve">абзацем первым</w:t>
        </w:r>
      </w:hyperlink>
      <w:r>
        <w:rPr>
          <w:sz w:val="20"/>
        </w:rPr>
        <w:t xml:space="preserve"> настоящего пункта, в течение трех дней с момента поступления ответов на запросы, но не позднее двадцати дней со дня поступления заявления, представляются председателю комиссии.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22. Мотивированные заключения, предусмотренные </w:t>
      </w:r>
      <w:hyperlink w:history="0" w:anchor="P86" w:tooltip="15. В обращении, указанном в абзаце втором подпункта 2 пункта 10 Положения, указываются: фамилия, имя, отчество (при наличии), дата рождения, адрес места жительства, замещаемые должности в течение последних двух лет до дня увольнения с государственной гражданской службы, наименование и местонахождение коммерческой или некоммерческой организации, характер деятельности коммерческой или некоммерческой организации, должностные (служебные) обязанности, исполняемые гражданином во время замещения им должности г...">
        <w:r>
          <w:rPr>
            <w:sz w:val="20"/>
            <w:color w:val="0000ff"/>
          </w:rPr>
          <w:t xml:space="preserve">пунктами 15</w:t>
        </w:r>
      </w:hyperlink>
      <w:r>
        <w:rPr>
          <w:sz w:val="20"/>
        </w:rPr>
        <w:t xml:space="preserve">, </w:t>
      </w:r>
      <w:hyperlink w:history="0" w:anchor="P94" w:tooltip="17. Уведомление, указанное в подпункте 5 пункта 10 Положения, рассматривает должностное лицо Отдела, которое осуществляет подготовку мотивированного заключения о соблюдении гражданином требований статьи 12 Федерального закона &quot;О противодействии коррупции&quot;.">
        <w:r>
          <w:rPr>
            <w:sz w:val="20"/>
            <w:color w:val="0000ff"/>
          </w:rPr>
          <w:t xml:space="preserve">17</w:t>
        </w:r>
      </w:hyperlink>
      <w:r>
        <w:rPr>
          <w:sz w:val="20"/>
        </w:rPr>
        <w:t xml:space="preserve">, </w:t>
      </w:r>
      <w:hyperlink w:history="0" w:anchor="P95" w:tooltip="18. Уведомление, указанное в абзаце пятом подпункта 2 пункта 10 Положения, подлежит предварительному рассмотрению должностным лицом Отдела, которое осуществляет подготовку мотивированного заключения по результатам рассмотрения уведомления.">
        <w:r>
          <w:rPr>
            <w:sz w:val="20"/>
            <w:color w:val="0000ff"/>
          </w:rPr>
          <w:t xml:space="preserve">18</w:t>
        </w:r>
      </w:hyperlink>
      <w:r>
        <w:rPr>
          <w:sz w:val="20"/>
        </w:rPr>
        <w:t xml:space="preserve">, </w:t>
      </w:r>
      <w:hyperlink w:history="0" w:anchor="P96" w:tooltip="19. Уведомление, указанное в абзаце шестом подпункта 2 пункта 10 настоящего Положения, подается в комиссию гражданским служащим посредством представления должностным лицам Отдела, на которых возложены функции по профилактике коррупционных и иных правонарушений.">
        <w:r>
          <w:rPr>
            <w:sz w:val="20"/>
            <w:color w:val="0000ff"/>
          </w:rPr>
          <w:t xml:space="preserve">19</w:t>
        </w:r>
      </w:hyperlink>
      <w:r>
        <w:rPr>
          <w:sz w:val="20"/>
        </w:rPr>
        <w:t xml:space="preserve">, </w:t>
      </w:r>
      <w:hyperlink w:history="0" w:anchor="P100" w:tooltip="21. При подготовке мотивированного заключения по результатам рассмотрения заявления, указанного в абзаце третьем подпункта 2 пункта 10 настоящего Положения, должностные лица Отдела, на которых возложены функции по профилактике коррупционных и иных правонарушений управления, имеют право проводить собеседование с гражданским служащим, представившим заявление, получать от него письменные пояснения, осуществлять подготовку проектов запросов для направления в установленном порядке в государственные органы, ор...">
        <w:r>
          <w:rPr>
            <w:sz w:val="20"/>
            <w:color w:val="0000ff"/>
          </w:rPr>
          <w:t xml:space="preserve">21</w:t>
        </w:r>
      </w:hyperlink>
      <w:r>
        <w:rPr>
          <w:sz w:val="20"/>
        </w:rPr>
        <w:t xml:space="preserve"> Положения, должны содержать: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информацию, изложенную в обращениях или уведомлениях, указанных в </w:t>
      </w:r>
      <w:hyperlink w:history="0" w:anchor="P69" w:tooltip="обращение гражданина, замещавшего в управлении должность гражданской службы, включенную в перечень должностей государственной гражданской службы Новосибирской области, при замещении которых государственные гражданские служащие управления обязаны представлять сведения о своих доходах, рас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приказом у...">
        <w:r>
          <w:rPr>
            <w:sz w:val="20"/>
            <w:color w:val="0000ff"/>
          </w:rPr>
          <w:t xml:space="preserve">абзацах втором</w:t>
        </w:r>
      </w:hyperlink>
      <w:r>
        <w:rPr>
          <w:sz w:val="20"/>
        </w:rPr>
        <w:t xml:space="preserve">, </w:t>
      </w:r>
      <w:hyperlink w:history="0" w:anchor="P70" w:tooltip="заявление гражданск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, представленное в соответствии с пунктом 9 Положения 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...">
        <w:r>
          <w:rPr>
            <w:sz w:val="20"/>
            <w:color w:val="0000ff"/>
          </w:rPr>
          <w:t xml:space="preserve">третьем</w:t>
        </w:r>
      </w:hyperlink>
      <w:r>
        <w:rPr>
          <w:sz w:val="20"/>
        </w:rPr>
        <w:t xml:space="preserve">, </w:t>
      </w:r>
      <w:hyperlink w:history="0" w:anchor="P72" w:tooltip="уведомление гражданск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">
        <w:r>
          <w:rPr>
            <w:sz w:val="20"/>
            <w:color w:val="0000ff"/>
          </w:rPr>
          <w:t xml:space="preserve">пятом</w:t>
        </w:r>
      </w:hyperlink>
      <w:r>
        <w:rPr>
          <w:sz w:val="20"/>
        </w:rPr>
        <w:t xml:space="preserve"> и </w:t>
      </w:r>
      <w:hyperlink w:history="0" w:anchor="P73" w:tooltip="уведомление гражданск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;">
        <w:r>
          <w:rPr>
            <w:sz w:val="20"/>
            <w:color w:val="0000ff"/>
          </w:rPr>
          <w:t xml:space="preserve">шестом подпункта 2</w:t>
        </w:r>
      </w:hyperlink>
      <w:r>
        <w:rPr>
          <w:sz w:val="20"/>
        </w:rPr>
        <w:t xml:space="preserve"> и </w:t>
      </w:r>
      <w:hyperlink w:history="0" w:anchor="P77" w:tooltip="5) поступившее в соответствии с частью 4 статьи 12 Федерального закона от 25.12.2008 N 273-ФЗ &quot;О противодействии коррупции&quot; и статьей 64.1 Трудового кодекса Российской Федерации в управление уведомление коммерческой или некоммерческой организации о заключении с гражданином, замещавшим должность государственной гражданской службы в управлении, трудового или гражданско-правового договора на выполнение работ (оказание услуг), если отдельные функции государственного управления данной организацией входили в е...">
        <w:r>
          <w:rPr>
            <w:sz w:val="20"/>
            <w:color w:val="0000ff"/>
          </w:rPr>
          <w:t xml:space="preserve">подпункте 5 пункта 10</w:t>
        </w:r>
      </w:hyperlink>
      <w:r>
        <w:rPr>
          <w:sz w:val="20"/>
        </w:rPr>
        <w:t xml:space="preserve"> Положения;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мотивированный вывод по результатам предварительного рассмотрения обращений, заявлений и уведомлений, указанных в </w:t>
      </w:r>
      <w:hyperlink w:history="0" w:anchor="P69" w:tooltip="обращение гражданина, замещавшего в управлении должность гражданской службы, включенную в перечень должностей государственной гражданской службы Новосибирской области, при замещении которых государственные гражданские служащие управления обязаны представлять сведения о своих доходах, рас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приказом у...">
        <w:r>
          <w:rPr>
            <w:sz w:val="20"/>
            <w:color w:val="0000ff"/>
          </w:rPr>
          <w:t xml:space="preserve">абзацах втором</w:t>
        </w:r>
      </w:hyperlink>
      <w:r>
        <w:rPr>
          <w:sz w:val="20"/>
        </w:rPr>
        <w:t xml:space="preserve">, </w:t>
      </w:r>
      <w:hyperlink w:history="0" w:anchor="P70" w:tooltip="заявление гражданск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, представленное в соответствии с пунктом 9 Положения 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...">
        <w:r>
          <w:rPr>
            <w:sz w:val="20"/>
            <w:color w:val="0000ff"/>
          </w:rPr>
          <w:t xml:space="preserve">третьем</w:t>
        </w:r>
      </w:hyperlink>
      <w:r>
        <w:rPr>
          <w:sz w:val="20"/>
        </w:rPr>
        <w:t xml:space="preserve">, </w:t>
      </w:r>
      <w:hyperlink w:history="0" w:anchor="P72" w:tooltip="уведомление гражданск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">
        <w:r>
          <w:rPr>
            <w:sz w:val="20"/>
            <w:color w:val="0000ff"/>
          </w:rPr>
          <w:t xml:space="preserve">пятом</w:t>
        </w:r>
      </w:hyperlink>
      <w:r>
        <w:rPr>
          <w:sz w:val="20"/>
        </w:rPr>
        <w:t xml:space="preserve">, </w:t>
      </w:r>
      <w:hyperlink w:history="0" w:anchor="P73" w:tooltip="уведомление гражданск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;">
        <w:r>
          <w:rPr>
            <w:sz w:val="20"/>
            <w:color w:val="0000ff"/>
          </w:rPr>
          <w:t xml:space="preserve">шестом подпункта 2</w:t>
        </w:r>
      </w:hyperlink>
      <w:r>
        <w:rPr>
          <w:sz w:val="20"/>
        </w:rPr>
        <w:t xml:space="preserve"> и </w:t>
      </w:r>
      <w:hyperlink w:history="0" w:anchor="P77" w:tooltip="5) поступившее в соответствии с частью 4 статьи 12 Федерального закона от 25.12.2008 N 273-ФЗ &quot;О противодействии коррупции&quot; и статьей 64.1 Трудового кодекса Российской Федерации в управление уведомление коммерческой или некоммерческой организации о заключении с гражданином, замещавшим должность государственной гражданской службы в управлении, трудового или гражданско-правового договора на выполнение работ (оказание услуг), если отдельные функции государственного управления данной организацией входили в е...">
        <w:r>
          <w:rPr>
            <w:sz w:val="20"/>
            <w:color w:val="0000ff"/>
          </w:rPr>
          <w:t xml:space="preserve">подпункте 5 пункта 10</w:t>
        </w:r>
      </w:hyperlink>
      <w:r>
        <w:rPr>
          <w:sz w:val="20"/>
        </w:rPr>
        <w:t xml:space="preserve"> Положения, а также рекомендации для принятия одного из решений в соответствии с </w:t>
      </w:r>
      <w:hyperlink w:history="0" w:anchor="P127" w:tooltip="32. По итогам рассмотрения вопроса, указанного в абзаце втором подпункта 2 пункта 10 Положения, комиссия принимает одно из следующих решений:">
        <w:r>
          <w:rPr>
            <w:sz w:val="20"/>
            <w:color w:val="0000ff"/>
          </w:rPr>
          <w:t xml:space="preserve">пунктами 32</w:t>
        </w:r>
      </w:hyperlink>
      <w:r>
        <w:rPr>
          <w:sz w:val="20"/>
        </w:rPr>
        <w:t xml:space="preserve">, </w:t>
      </w:r>
      <w:hyperlink w:history="0" w:anchor="P130" w:tooltip="33. По итогам рассмотрения вопроса, указанного в абзаце третьем подпункта 2 пункта 10 Положения, комиссия принимает одно из следующих решений:">
        <w:r>
          <w:rPr>
            <w:sz w:val="20"/>
            <w:color w:val="0000ff"/>
          </w:rPr>
          <w:t xml:space="preserve">33</w:t>
        </w:r>
      </w:hyperlink>
      <w:r>
        <w:rPr>
          <w:sz w:val="20"/>
        </w:rPr>
        <w:t xml:space="preserve">, </w:t>
      </w:r>
      <w:hyperlink w:history="0" w:anchor="P140" w:tooltip="36. По итогам рассмотрения вопроса, указанного в абзаце пятом подпункта 2 пункта 10 Положения, комиссия принимает одно из следующих решений:">
        <w:r>
          <w:rPr>
            <w:sz w:val="20"/>
            <w:color w:val="0000ff"/>
          </w:rPr>
          <w:t xml:space="preserve">36</w:t>
        </w:r>
      </w:hyperlink>
      <w:r>
        <w:rPr>
          <w:sz w:val="20"/>
        </w:rPr>
        <w:t xml:space="preserve">, </w:t>
      </w:r>
      <w:hyperlink w:history="0" w:anchor="P144" w:tooltip="37. По итогам рассмотрения вопроса, указанного в абзаце шестом подпункта 2 пункта 10 настоящего Положения, комиссия принимает одно из следующих решений:">
        <w:r>
          <w:rPr>
            <w:sz w:val="20"/>
            <w:color w:val="0000ff"/>
          </w:rPr>
          <w:t xml:space="preserve">37</w:t>
        </w:r>
      </w:hyperlink>
      <w:r>
        <w:rPr>
          <w:sz w:val="20"/>
        </w:rPr>
        <w:t xml:space="preserve">, </w:t>
      </w:r>
      <w:hyperlink w:history="0" w:anchor="P149" w:tooltip="39. По итогам рассмотрения вопроса, указанного в подпункте 5 пункта 10 Положения, комиссия принимает в отношении гражданина, замещавшего должность гражданской службы, одно из следующих решений:">
        <w:r>
          <w:rPr>
            <w:sz w:val="20"/>
            <w:color w:val="0000ff"/>
          </w:rPr>
          <w:t xml:space="preserve">39</w:t>
        </w:r>
      </w:hyperlink>
      <w:r>
        <w:rPr>
          <w:sz w:val="20"/>
        </w:rPr>
        <w:t xml:space="preserve"> Положения или иного решения.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38" w:tooltip="Приказ управления по делам ЗАГС Новосибирской области от 05.06.2024 N 111-НПА &quot;О внесении изменений в приказ управления по делам ЗАГС Новосибирской области от 21.03.2024 N 43-НПА&quot;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управления по делам ЗАГС Новосибирской области от 05.06.2024 N 111-НПА)</w:t>
      </w:r>
    </w:p>
    <w:bookmarkStart w:id="108" w:name="P108"/>
    <w:bookmarkEnd w:id="10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23. Председатель комиссии при поступлении к нему в порядке, установленном Положением, информации, содержащей основания для проведения заседания комиссии: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</w:t>
      </w:r>
      <w:hyperlink w:history="0" w:anchor="P108" w:tooltip="23. Председатель комиссии при поступлении к нему в порядке, установленном Положением, информации, содержащей основания для проведения заседания комиссии:">
        <w:r>
          <w:rPr>
            <w:sz w:val="20"/>
            <w:color w:val="0000ff"/>
          </w:rPr>
          <w:t xml:space="preserve">пунктами 23</w:t>
        </w:r>
      </w:hyperlink>
      <w:r>
        <w:rPr>
          <w:sz w:val="20"/>
        </w:rPr>
        <w:t xml:space="preserve"> и </w:t>
      </w:r>
      <w:hyperlink w:history="0" w:anchor="P112" w:tooltip="24. Заседание комиссии по рассмотрению заявлений, указанных в абзацах третьем и четвертом подпункта 2 пункта 10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">
        <w:r>
          <w:rPr>
            <w:sz w:val="20"/>
            <w:color w:val="0000ff"/>
          </w:rPr>
          <w:t xml:space="preserve">24</w:t>
        </w:r>
      </w:hyperlink>
      <w:r>
        <w:rPr>
          <w:sz w:val="20"/>
        </w:rPr>
        <w:t xml:space="preserve"> Положения;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организует ознакомление гражданского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должностному лицу Отдела, и с результатами ее проверки;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рассматривает ходатайства о приглашении на заседание комиссии лиц, указанных в </w:t>
      </w:r>
      <w:hyperlink w:history="0" w:anchor="P55" w:tooltip="2) по решению председателя комиссии, принимаемому в каждом конкретном случае отдельно не менее чем за три дня до заседания комиссии на основании ходатайства гражданского служащего, в отношении которого комиссией рассматривается этот вопрос, или любого члена комиссии:">
        <w:r>
          <w:rPr>
            <w:sz w:val="20"/>
            <w:color w:val="0000ff"/>
          </w:rPr>
          <w:t xml:space="preserve">подпункте 2 пункта 7</w:t>
        </w:r>
      </w:hyperlink>
      <w:r>
        <w:rPr>
          <w:sz w:val="20"/>
        </w:rPr>
        <w:t xml:space="preserve">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bookmarkStart w:id="112" w:name="P112"/>
    <w:bookmarkEnd w:id="11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24. Заседание комиссии по рассмотрению заявлений, указанных в </w:t>
      </w:r>
      <w:hyperlink w:history="0" w:anchor="P70" w:tooltip="заявление гражданск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, представленное в соответствии с пунктом 9 Положения 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...">
        <w:r>
          <w:rPr>
            <w:sz w:val="20"/>
            <w:color w:val="0000ff"/>
          </w:rPr>
          <w:t xml:space="preserve">абзацах третьем</w:t>
        </w:r>
      </w:hyperlink>
      <w:r>
        <w:rPr>
          <w:sz w:val="20"/>
        </w:rPr>
        <w:t xml:space="preserve"> и </w:t>
      </w:r>
      <w:hyperlink w:history="0" w:anchor="P71" w:tooltip="заявление гражданского служащего о невозможности выполнить требования Федерального закона от 07.05.2013 N 79-ФЗ &quot;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&quot; (далее - Федеральный закон &quot;О запрете отдельным категориям лиц открывать и иметь счета (вклады), хранить наличные денежные средств...">
        <w:r>
          <w:rPr>
            <w:sz w:val="20"/>
            <w:color w:val="0000ff"/>
          </w:rPr>
          <w:t xml:space="preserve">четвертом подпункта 2 пункта 10</w:t>
        </w:r>
      </w:hyperlink>
      <w:r>
        <w:rPr>
          <w:sz w:val="20"/>
        </w:rPr>
        <w:t xml:space="preserve">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25. Уведомления, указанные в </w:t>
      </w:r>
      <w:hyperlink w:history="0" w:anchor="P73" w:tooltip="уведомление гражданск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;">
        <w:r>
          <w:rPr>
            <w:sz w:val="20"/>
            <w:color w:val="0000ff"/>
          </w:rPr>
          <w:t xml:space="preserve">абзаце шестом подпункта 2</w:t>
        </w:r>
      </w:hyperlink>
      <w:r>
        <w:rPr>
          <w:sz w:val="20"/>
        </w:rPr>
        <w:t xml:space="preserve">, </w:t>
      </w:r>
      <w:hyperlink w:history="0" w:anchor="P77" w:tooltip="5) поступившее в соответствии с частью 4 статьи 12 Федерального закона от 25.12.2008 N 273-ФЗ &quot;О противодействии коррупции&quot; и статьей 64.1 Трудового кодекса Российской Федерации в управление уведомление коммерческой или некоммерческой организации о заключении с гражданином, замещавшим должность государственной гражданской службы в управлении, трудового или гражданско-правового договора на выполнение работ (оказание услуг), если отдельные функции государственного управления данной организацией входили в е...">
        <w:r>
          <w:rPr>
            <w:sz w:val="20"/>
            <w:color w:val="0000ff"/>
          </w:rPr>
          <w:t xml:space="preserve">подпункте 5 пункта 10</w:t>
        </w:r>
      </w:hyperlink>
      <w:r>
        <w:rPr>
          <w:sz w:val="20"/>
        </w:rPr>
        <w:t xml:space="preserve"> настоящего Положения, как правило, рассматриваются на очередном (плановом) заседании комиссии.</w:t>
      </w:r>
    </w:p>
    <w:p>
      <w:pPr>
        <w:pStyle w:val="0"/>
        <w:jc w:val="both"/>
      </w:pPr>
      <w:r>
        <w:rPr>
          <w:sz w:val="20"/>
        </w:rPr>
        <w:t xml:space="preserve">(п. 25 в ред. </w:t>
      </w:r>
      <w:hyperlink w:history="0" r:id="rId39" w:tooltip="Приказ управления по делам ЗАГС Новосибирской области от 05.06.2024 N 111-НПА &quot;О внесении изменений в приказ управления по делам ЗАГС Новосибирской области от 21.03.2024 N 43-НПА&quot;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управления по делам ЗАГС Новосибирской области от 05.06.2024 N 111-НПА)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26. Заседание комиссии проводится, как правило, в присутствии гражданского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гражданина. О намерении лично присутствовать на заседании комиссии гражданский служащий или гражданин указывает в обращении, заявлении или уведомлении, представляемых в соответствии с </w:t>
      </w:r>
      <w:hyperlink w:history="0" w:anchor="P68" w:tooltip="2) поступившее должностным лицам отдела государственной гражданской службы и кадров управления (далее - Отдел), на которое возложены функции по профилактике коррупционных и иных правонарушений, в установленном порядке:">
        <w:r>
          <w:rPr>
            <w:sz w:val="20"/>
            <w:color w:val="0000ff"/>
          </w:rPr>
          <w:t xml:space="preserve">подпунктом 2 пункта 10</w:t>
        </w:r>
      </w:hyperlink>
      <w:r>
        <w:rPr>
          <w:sz w:val="20"/>
        </w:rPr>
        <w:t xml:space="preserve"> Положения.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27. Заседания комиссии могут проводиться в отсутствие гражданского служащего или гражданина в случае: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если в обращении, заявлении или уведомлении, предусмотренных </w:t>
      </w:r>
      <w:hyperlink w:history="0" w:anchor="P68" w:tooltip="2) поступившее должностным лицам отдела государственной гражданской службы и кадров управления (далее - Отдел), на которое возложены функции по профилактике коррупционных и иных правонарушений, в установленном порядке:">
        <w:r>
          <w:rPr>
            <w:sz w:val="20"/>
            <w:color w:val="0000ff"/>
          </w:rPr>
          <w:t xml:space="preserve">подпунктом 2 пункта 10</w:t>
        </w:r>
      </w:hyperlink>
      <w:r>
        <w:rPr>
          <w:sz w:val="20"/>
        </w:rPr>
        <w:t xml:space="preserve"> Положения, не содержатся указания о намерении гражданского служащего или гражданина лично присутствовать на заседании комиссии;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если гражданский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28. На заседании комиссии заслушиваются пояснения гражданского служащего или гражданина (с их согласия) и иных лиц, рассматриваются материалы по существу вынесенных на данное заседание вопросов, а также дополнительные материалы.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29. Члены комиссии и лица, участвовавшие в заседании, не вправе разглашать сведения, ставшие им известными в ходе работы комиссии.</w:t>
      </w:r>
    </w:p>
    <w:bookmarkStart w:id="121" w:name="P121"/>
    <w:bookmarkEnd w:id="121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30. По итогам рассмотрения вопроса, указанного в </w:t>
      </w:r>
      <w:hyperlink w:history="0" w:anchor="P66" w:tooltip="о представлении гражданским служащим недостоверных или неполных сведений, предусмотренных подпунктом &quot;а&quot; пункта 2 названного Положения;">
        <w:r>
          <w:rPr>
            <w:sz w:val="20"/>
            <w:color w:val="0000ff"/>
          </w:rPr>
          <w:t xml:space="preserve">абзаце втором подпункта 1 пункта 10</w:t>
        </w:r>
      </w:hyperlink>
      <w:r>
        <w:rPr>
          <w:sz w:val="20"/>
        </w:rPr>
        <w:t xml:space="preserve"> Положения, комиссия принимает одно из следующих решений: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установить, что сведения, представленные гражданским служащим, являются достоверными и полными;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установить, что сведения, представленные гражданским служащим, являются недостоверными и (или) неполными. В этом случае комиссия рекомендует начальнику управления применить к гражданскому служащему конкретную меру ответственности, предусмотренную нормативными правовыми актами Российской Федерации.</w:t>
      </w:r>
    </w:p>
    <w:bookmarkStart w:id="124" w:name="P124"/>
    <w:bookmarkEnd w:id="12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31. По итогам рассмотрения вопроса, указанного в </w:t>
      </w:r>
      <w:hyperlink w:history="0" w:anchor="P67" w:tooltip="о несоблюдении гражданским служащим требований к служебному поведению и (или) требований об урегулировании конфликта интересов;">
        <w:r>
          <w:rPr>
            <w:sz w:val="20"/>
            <w:color w:val="0000ff"/>
          </w:rPr>
          <w:t xml:space="preserve">абзаце третьем подпункта 1 пункта 10</w:t>
        </w:r>
      </w:hyperlink>
      <w:r>
        <w:rPr>
          <w:sz w:val="20"/>
        </w:rPr>
        <w:t xml:space="preserve"> Положения, комиссия принимает одно из следующих решений: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установить, что гражданский служащий соблюдал требования к служебному поведению и (или) требования об урегулировании конфликта интересов;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установить, что гражданский служащий не соблюдал требования к служебному поведению и (или) требования об урегулировании конфликта интересов. В этом случае комиссия рекомендует начальнику управления указать гражданскому служащему на недопустимость нарушения требований к служебному поведению и (или) требований об урегулировании конфликта интересов либо применить к такому гражданскому служащему конкретную меру ответственности, предусмотренную нормативными правовыми актами Российской Федерации.</w:t>
      </w:r>
    </w:p>
    <w:bookmarkStart w:id="127" w:name="P127"/>
    <w:bookmarkEnd w:id="12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32. По итогам рассмотрения вопроса, указанного в </w:t>
      </w:r>
      <w:hyperlink w:history="0" w:anchor="P69" w:tooltip="обращение гражданина, замещавшего в управлении должность гражданской службы, включенную в перечень должностей государственной гражданской службы Новосибирской области, при замещении которых государственные гражданские служащие управления обязаны представлять сведения о своих доходах, рас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приказом у...">
        <w:r>
          <w:rPr>
            <w:sz w:val="20"/>
            <w:color w:val="0000ff"/>
          </w:rPr>
          <w:t xml:space="preserve">абзаце втором подпункта 2 пункта 10</w:t>
        </w:r>
      </w:hyperlink>
      <w:r>
        <w:rPr>
          <w:sz w:val="20"/>
        </w:rPr>
        <w:t xml:space="preserve"> Положения, комиссия принимает одно из следующих решений: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и мотивировать свой отказ.</w:t>
      </w:r>
    </w:p>
    <w:bookmarkStart w:id="130" w:name="P130"/>
    <w:bookmarkEnd w:id="13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33. По итогам рассмотрения вопроса, указанного в </w:t>
      </w:r>
      <w:hyperlink w:history="0" w:anchor="P70" w:tooltip="заявление гражданск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, представленное в соответствии с пунктом 9 Положения 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...">
        <w:r>
          <w:rPr>
            <w:sz w:val="20"/>
            <w:color w:val="0000ff"/>
          </w:rPr>
          <w:t xml:space="preserve">абзаце третьем подпункта 2 пункта 10</w:t>
        </w:r>
      </w:hyperlink>
      <w:r>
        <w:rPr>
          <w:sz w:val="20"/>
        </w:rPr>
        <w:t xml:space="preserve"> Положения, комиссия принимает одно из следующих решений: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признать, что причина непредставления гражданским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признать, что причина непредставления гражданским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гражданскому служащему принять меры по представлению указанных сведений;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признать, что причина непредставления гражданским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начальнику управления применить к государственному служащему, замещающему должность гражданской службы в управлении, конкретную меру ответственности, предусмотренную нормативными правовыми актами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34. По итогам рассмотрения вопроса, указанного в </w:t>
      </w:r>
      <w:hyperlink w:history="0" w:anchor="P76" w:tooltip="4) представление начальником управления материалов проверки, свидетельствующих о представлении гражданским служащим недостоверных или неполных сведений, предусмотренных частью 1 статьи 3 Федерального закона от 03.12.2012 N 230-ФЗ &quot;О контроле за соответствием расходов лиц, замещающих государственные должности, и иных лиц их доходам&quot;;">
        <w:r>
          <w:rPr>
            <w:sz w:val="20"/>
            <w:color w:val="0000ff"/>
          </w:rPr>
          <w:t xml:space="preserve">подпункте 4 пункта 10</w:t>
        </w:r>
      </w:hyperlink>
      <w:r>
        <w:rPr>
          <w:sz w:val="20"/>
        </w:rPr>
        <w:t xml:space="preserve"> Положения, комиссия принимает одно из следующих решений: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признать, что сведения, представленные гражданским служащим в соответствии с </w:t>
      </w:r>
      <w:hyperlink w:history="0" r:id="rId40" w:tooltip="Федеральный закон от 03.12.2012 N 230-ФЗ (ред. от 10.07.2023) &quot;О контроле за соответствием расходов лиц, замещающих государственные должности, и иных лиц их доходам&quot; (с изм. и доп., вступ. в силу с 15.09.2023) {КонсультантПлюс}">
        <w:r>
          <w:rPr>
            <w:sz w:val="20"/>
            <w:color w:val="0000ff"/>
          </w:rPr>
          <w:t xml:space="preserve">частью 1 статьи 3</w:t>
        </w:r>
      </w:hyperlink>
      <w:r>
        <w:rPr>
          <w:sz w:val="20"/>
        </w:rPr>
        <w:t xml:space="preserve"> Федерального закона "О контроле за соответствием расходов лиц, замещающих государственные должности, и иных лиц их доходам", являются достоверными и полными;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признать, что сведения, представленные гражданским служащим в соответствии с </w:t>
      </w:r>
      <w:hyperlink w:history="0" r:id="rId41" w:tooltip="Федеральный закон от 03.12.2012 N 230-ФЗ (ред. от 10.07.2023) &quot;О контроле за соответствием расходов лиц, замещающих государственные должности, и иных лиц их доходам&quot; (с изм. и доп., вступ. в силу с 15.09.2023) {КонсультантПлюс}">
        <w:r>
          <w:rPr>
            <w:sz w:val="20"/>
            <w:color w:val="0000ff"/>
          </w:rPr>
          <w:t xml:space="preserve">частью 1 статьи 3</w:t>
        </w:r>
      </w:hyperlink>
      <w:r>
        <w:rPr>
          <w:sz w:val="20"/>
        </w:rPr>
        <w:t xml:space="preserve"> Федерального закона "О контроле за соответствием расходов лиц, замещающих государственные должности, и иных лиц их доходам", являются недостоверными и (или) неполными. В этом случае комиссия рекомендует начальнику управления применить к государственному служащему конкретную меру ответственности и (или) направить материалы, полученные в результате осуществления контроля за расходами, в органы прокуратуры и (или) иные государственные органы в соответствии с их компетенцией.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35. По итогам рассмотрения вопроса, указанного в </w:t>
      </w:r>
      <w:hyperlink w:history="0" w:anchor="P71" w:tooltip="заявление гражданского служащего о невозможности выполнить требования Федерального закона от 07.05.2013 N 79-ФЗ &quot;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&quot; (далее - Федеральный закон &quot;О запрете отдельным категориям лиц открывать и иметь счета (вклады), хранить наличные денежные средств...">
        <w:r>
          <w:rPr>
            <w:sz w:val="20"/>
            <w:color w:val="0000ff"/>
          </w:rPr>
          <w:t xml:space="preserve">абзаце четвертом подпункта 2 пункта 10</w:t>
        </w:r>
      </w:hyperlink>
      <w:r>
        <w:rPr>
          <w:sz w:val="20"/>
        </w:rPr>
        <w:t xml:space="preserve"> Положения, комиссия принимает одно из следующих решений: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признать, что обстоятельства, препятствующие выполнению требований Федерального </w:t>
      </w:r>
      <w:hyperlink w:history="0" r:id="rId42" w:tooltip="Федеральный закон от 07.05.2013 N 79-ФЗ (ред. от 10.07.2023) &quot;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являются объективными и уважительными;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признать, что обстоятельства, препятствующие выполнению требований Федерального </w:t>
      </w:r>
      <w:hyperlink w:history="0" r:id="rId43" w:tooltip="Федеральный закон от 07.05.2013 N 79-ФЗ (ред. от 10.07.2023) &quot;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не являются объективными и уважительными. В этом случае комиссия рекомендует начальнику управления применить к гражданскому служащему конкретную меру ответственности.</w:t>
      </w:r>
    </w:p>
    <w:bookmarkStart w:id="140" w:name="P140"/>
    <w:bookmarkEnd w:id="14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36. По итогам рассмотрения вопроса, указанного в </w:t>
      </w:r>
      <w:hyperlink w:history="0" w:anchor="P72" w:tooltip="уведомление гражданск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">
        <w:r>
          <w:rPr>
            <w:sz w:val="20"/>
            <w:color w:val="0000ff"/>
          </w:rPr>
          <w:t xml:space="preserve">абзаце пятом подпункта 2 пункта 10</w:t>
        </w:r>
      </w:hyperlink>
      <w:r>
        <w:rPr>
          <w:sz w:val="20"/>
        </w:rPr>
        <w:t xml:space="preserve"> Положения, комиссия принимает одно из следующих решений: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признать, что при исполнении гражданским служащим должностных обязанностей конфликт интересов отсутствует;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признать, что при исполнении гражданским служащим должностных обязанностей личная заинтересованность приводит или может привести к конфликту интересов. В этом случае комиссия рекомендует гражданскому служащему и (или) начальнику управления принять меры по урегулированию конфликта интересов или по недопущению его возникновения;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признать, что гражданский служащий не соблюдал требования об урегулировании конфликта интересов. В этом случае комиссия рекомендует начальнику управления применить к гражданскому служащему конкретную меру ответственности.</w:t>
      </w:r>
    </w:p>
    <w:bookmarkStart w:id="144" w:name="P144"/>
    <w:bookmarkEnd w:id="14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37. По итогам рассмотрения вопроса, указанного в </w:t>
      </w:r>
      <w:hyperlink w:history="0" w:anchor="P73" w:tooltip="уведомление гражданск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;">
        <w:r>
          <w:rPr>
            <w:sz w:val="20"/>
            <w:color w:val="0000ff"/>
          </w:rPr>
          <w:t xml:space="preserve">абзаце шестом подпункта 2 пункта 10</w:t>
        </w:r>
      </w:hyperlink>
      <w:r>
        <w:rPr>
          <w:sz w:val="20"/>
        </w:rPr>
        <w:t xml:space="preserve"> настоящего Положения, комиссия принимает одно из следующих решений: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признать наличие причинно-следственной связи между возникновением не зависящих от гражданского служащего обстоятельств и невозможностью соблюдения им требований к служебному поведению и (или) требований об урегулировании конфликта интересов;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признать отсутствие причинно-следственной связи между возникновением не зависящих от гражданского служащего обстоятельств и невозможностью соблюдения им требований к служебному поведению и (или) требований об урегулировании конфликта интересов.</w:t>
      </w:r>
    </w:p>
    <w:p>
      <w:pPr>
        <w:pStyle w:val="0"/>
        <w:jc w:val="both"/>
      </w:pPr>
      <w:r>
        <w:rPr>
          <w:sz w:val="20"/>
        </w:rPr>
        <w:t xml:space="preserve">(п. 37 в ред. </w:t>
      </w:r>
      <w:hyperlink w:history="0" r:id="rId44" w:tooltip="Приказ управления по делам ЗАГС Новосибирской области от 05.06.2024 N 111-НПА &quot;О внесении изменений в приказ управления по делам ЗАГС Новосибирской области от 21.03.2024 N 43-НПА&quot;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управления по делам ЗАГС Новосибирской области от 05.06.2024 N 111-НПА)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38. По итогам рассмотрения вопросов, указанных в </w:t>
      </w:r>
      <w:hyperlink w:history="0" w:anchor="P65" w:tooltip="1) представление должностным лицом в соответствии с подпунктом &quot;г&quot; пункта 25 Положения о проверке достоверности и полноты сведений, представляемых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, и соблюдения государственными гражданскими служащими Новосибирской области требований к служебному поведению, утвержденного постановлением Губернатора Новосибирской области от 26.11.2009 N ...">
        <w:r>
          <w:rPr>
            <w:sz w:val="20"/>
            <w:color w:val="0000ff"/>
          </w:rPr>
          <w:t xml:space="preserve">подпунктах 1</w:t>
        </w:r>
      </w:hyperlink>
      <w:r>
        <w:rPr>
          <w:sz w:val="20"/>
        </w:rPr>
        <w:t xml:space="preserve">, </w:t>
      </w:r>
      <w:hyperlink w:history="0" w:anchor="P68" w:tooltip="2) поступившее должностным лицам отдела государственной гражданской службы и кадров управления (далее - Отдел), на которое возложены функции по профилактике коррупционных и иных правонарушений, в установленном порядке:">
        <w:r>
          <w:rPr>
            <w:sz w:val="20"/>
            <w:color w:val="0000ff"/>
          </w:rPr>
          <w:t xml:space="preserve">2</w:t>
        </w:r>
      </w:hyperlink>
      <w:r>
        <w:rPr>
          <w:sz w:val="20"/>
        </w:rPr>
        <w:t xml:space="preserve">, </w:t>
      </w:r>
      <w:hyperlink w:history="0" w:anchor="P76" w:tooltip="4) представление начальником управления материалов проверки, свидетельствующих о представлении гражданским служащим недостоверных или неполных сведений, предусмотренных частью 1 статьи 3 Федерального закона от 03.12.2012 N 230-ФЗ &quot;О контроле за соответствием расходов лиц, замещающих государственные должности, и иных лиц их доходам&quot;;">
        <w:r>
          <w:rPr>
            <w:sz w:val="20"/>
            <w:color w:val="0000ff"/>
          </w:rPr>
          <w:t xml:space="preserve">4</w:t>
        </w:r>
      </w:hyperlink>
      <w:r>
        <w:rPr>
          <w:sz w:val="20"/>
        </w:rPr>
        <w:t xml:space="preserve"> и </w:t>
      </w:r>
      <w:hyperlink w:history="0" w:anchor="P77" w:tooltip="5) поступившее в соответствии с частью 4 статьи 12 Федерального закона от 25.12.2008 N 273-ФЗ &quot;О противодействии коррупции&quot; и статьей 64.1 Трудового кодекса Российской Федерации в управление уведомление коммерческой или некоммерческой организации о заключении с гражданином, замещавшим должность государственной гражданской службы в управлении, трудового или гражданско-правового договора на выполнение работ (оказание услуг), если отдельные функции государственного управления данной организацией входили в е...">
        <w:r>
          <w:rPr>
            <w:sz w:val="20"/>
            <w:color w:val="0000ff"/>
          </w:rPr>
          <w:t xml:space="preserve">5 пункта 10</w:t>
        </w:r>
      </w:hyperlink>
      <w:r>
        <w:rPr>
          <w:sz w:val="20"/>
        </w:rPr>
        <w:t xml:space="preserve"> Положения, и при наличии к тому оснований комиссия может принять иное решение, чем это предусмотрено </w:t>
      </w:r>
      <w:hyperlink w:history="0" w:anchor="P121" w:tooltip="30. По итогам рассмотрения вопроса, указанного в абзаце втором подпункта 1 пункта 10 Положения, комиссия принимает одно из следующих решений:">
        <w:r>
          <w:rPr>
            <w:sz w:val="20"/>
            <w:color w:val="0000ff"/>
          </w:rPr>
          <w:t xml:space="preserve">пунктами 30</w:t>
        </w:r>
      </w:hyperlink>
      <w:r>
        <w:rPr>
          <w:sz w:val="20"/>
        </w:rPr>
        <w:t xml:space="preserve">, </w:t>
      </w:r>
      <w:hyperlink w:history="0" w:anchor="P124" w:tooltip="31. По итогам рассмотрения вопроса, указанного в абзаце третьем подпункта 1 пункта 10 Положения, комиссия принимает одно из следующих решений:">
        <w:r>
          <w:rPr>
            <w:sz w:val="20"/>
            <w:color w:val="0000ff"/>
          </w:rPr>
          <w:t xml:space="preserve">31</w:t>
        </w:r>
      </w:hyperlink>
      <w:r>
        <w:rPr>
          <w:sz w:val="20"/>
        </w:rPr>
        <w:t xml:space="preserve">, </w:t>
      </w:r>
      <w:hyperlink w:history="0" w:anchor="P130" w:tooltip="33. По итогам рассмотрения вопроса, указанного в абзаце третьем подпункта 2 пункта 10 Положения, комиссия принимает одно из следующих решений:">
        <w:r>
          <w:rPr>
            <w:sz w:val="20"/>
            <w:color w:val="0000ff"/>
          </w:rPr>
          <w:t xml:space="preserve">33</w:t>
        </w:r>
      </w:hyperlink>
      <w:r>
        <w:rPr>
          <w:sz w:val="20"/>
        </w:rPr>
        <w:t xml:space="preserve"> - </w:t>
      </w:r>
      <w:hyperlink w:history="0" w:anchor="P140" w:tooltip="36. По итогам рассмотрения вопроса, указанного в абзаце пятом подпункта 2 пункта 10 Положения, комиссия принимает одно из следующих решений:">
        <w:r>
          <w:rPr>
            <w:sz w:val="20"/>
            <w:color w:val="0000ff"/>
          </w:rPr>
          <w:t xml:space="preserve">36</w:t>
        </w:r>
      </w:hyperlink>
      <w:r>
        <w:rPr>
          <w:sz w:val="20"/>
        </w:rPr>
        <w:t xml:space="preserve"> и </w:t>
      </w:r>
      <w:hyperlink w:history="0" w:anchor="P149" w:tooltip="39. По итогам рассмотрения вопроса, указанного в подпункте 5 пункта 10 Положения, комиссия принимает в отношении гражданина, замещавшего должность гражданской службы, одно из следующих решений:">
        <w:r>
          <w:rPr>
            <w:sz w:val="20"/>
            <w:color w:val="0000ff"/>
          </w:rPr>
          <w:t xml:space="preserve">39</w:t>
        </w:r>
      </w:hyperlink>
      <w:r>
        <w:rPr>
          <w:sz w:val="20"/>
        </w:rPr>
        <w:t xml:space="preserve"> Положения. Основания и мотивы принятия такого решения должны быть отражены в протоколе заседания комиссии.</w:t>
      </w:r>
    </w:p>
    <w:bookmarkStart w:id="149" w:name="P149"/>
    <w:bookmarkEnd w:id="14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39. По итогам рассмотрения вопроса, указанного в </w:t>
      </w:r>
      <w:hyperlink w:history="0" w:anchor="P77" w:tooltip="5) поступившее в соответствии с частью 4 статьи 12 Федерального закона от 25.12.2008 N 273-ФЗ &quot;О противодействии коррупции&quot; и статьей 64.1 Трудового кодекса Российской Федерации в управление уведомление коммерческой или некоммерческой организации о заключении с гражданином, замещавшим должность государственной гражданской службы в управлении, трудового или гражданско-правового договора на выполнение работ (оказание услуг), если отдельные функции государственного управления данной организацией входили в е...">
        <w:r>
          <w:rPr>
            <w:sz w:val="20"/>
            <w:color w:val="0000ff"/>
          </w:rPr>
          <w:t xml:space="preserve">подпункте 5 пункта 10</w:t>
        </w:r>
      </w:hyperlink>
      <w:r>
        <w:rPr>
          <w:sz w:val="20"/>
        </w:rPr>
        <w:t xml:space="preserve"> Положения, комиссия принимает в отношении гражданина, замещавшего должность гражданской службы, одно из следующих решений: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</w:t>
      </w:r>
      <w:hyperlink w:history="0" r:id="rId45" w:tooltip="Федеральный закон от 25.12.2008 N 273-ФЗ (ред. от 19.12.2023) &quot;О противодействии коррупции&quot; {КонсультантПлюс}">
        <w:r>
          <w:rPr>
            <w:sz w:val="20"/>
            <w:color w:val="0000ff"/>
          </w:rPr>
          <w:t xml:space="preserve">статьи 12</w:t>
        </w:r>
      </w:hyperlink>
      <w:r>
        <w:rPr>
          <w:sz w:val="20"/>
        </w:rPr>
        <w:t xml:space="preserve"> Федерального закона "О противодействии коррупции".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этом случае комиссия рекомендует начальнику управления проинформировать об указанных обстоятельствах органы прокуратуры и уведомившую организацию.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40. По итогам рассмотрения вопроса, предусмотренного </w:t>
      </w:r>
      <w:hyperlink w:history="0" w:anchor="P75" w:tooltip="3) представление начальника управления или любого члена комиссии, касающееся обеспечения соблюдения гражданским служащим требований к служебному поведению и (или) требований об урегулировании конфликта интересов либо осуществления в управлении мер по предупреждению коррупции;">
        <w:r>
          <w:rPr>
            <w:sz w:val="20"/>
            <w:color w:val="0000ff"/>
          </w:rPr>
          <w:t xml:space="preserve">подпунктом 3 пункта 10</w:t>
        </w:r>
      </w:hyperlink>
      <w:r>
        <w:rPr>
          <w:sz w:val="20"/>
        </w:rPr>
        <w:t xml:space="preserve"> Положения, комиссия принимает соответствующее решение.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41. Решения комиссии по вопросам, указанным в </w:t>
      </w:r>
      <w:hyperlink w:history="0" w:anchor="P64" w:tooltip="10. Основаниями для проведения заседания комиссии являются:">
        <w:r>
          <w:rPr>
            <w:sz w:val="20"/>
            <w:color w:val="0000ff"/>
          </w:rPr>
          <w:t xml:space="preserve">пункте 10</w:t>
        </w:r>
      </w:hyperlink>
      <w:r>
        <w:rPr>
          <w:sz w:val="20"/>
        </w:rPr>
        <w:t xml:space="preserve"> Положения, принимаются тайным голосованием (если комиссия не примет иное решение) простым большинством голосов присутствующих на заседании комиссии.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42. В случае если в поступивших обращениях, заявлениях, уведомлениях, предусмотренных </w:t>
      </w:r>
      <w:hyperlink w:history="0" w:anchor="P68" w:tooltip="2) поступившее должностным лицам отдела государственной гражданской службы и кадров управления (далее - Отдел), на которое возложены функции по профилактике коррупционных и иных правонарушений, в установленном порядке:">
        <w:r>
          <w:rPr>
            <w:sz w:val="20"/>
            <w:color w:val="0000ff"/>
          </w:rPr>
          <w:t xml:space="preserve">подпунктом 2 пункта 10</w:t>
        </w:r>
      </w:hyperlink>
      <w:r>
        <w:rPr>
          <w:sz w:val="20"/>
        </w:rPr>
        <w:t xml:space="preserve"> Положения, не содержится указания о намерении представивших их лиц лично присутствовать на заседании комиссии, по решению председателя комиссии голосование по вынесенным на заседание комиссии вопросам, связанным с рассмотрением таких обращений, заявлений, уведомлений, может проводиться заочно путем направления членам комиссии опросных листов, проекта решения по вопросу, а также иных материалов.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заполнении опросного листа член комиссии должен однозначно выразить свое мнение в отношении предлагаемого решения, проголосовав за или против него. Подписанный членом комиссии опросный лист направляется секретарю комиссии не позднее трех рабочих дней со дня его получения.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Решение комиссии, принятое по итогам заочного голосования, оформляется протоколом в соответствии с требованиями Положения.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43. Решения комиссии оформляются протоколами, которые подписывают члены комиссии, принимавшие участие в заседании. Решения комиссии носят рекомендательный характер для начальника управления, за исключением решения, принимаемого по итогам рассмотрения вопроса, указанного в </w:t>
      </w:r>
      <w:hyperlink w:history="0" w:anchor="P69" w:tooltip="обращение гражданина, замещавшего в управлении должность гражданской службы, включенную в перечень должностей государственной гражданской службы Новосибирской области, при замещении которых государственные гражданские служащие управления обязаны представлять сведения о своих доходах, рас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приказом у...">
        <w:r>
          <w:rPr>
            <w:sz w:val="20"/>
            <w:color w:val="0000ff"/>
          </w:rPr>
          <w:t xml:space="preserve">абзаце втором подпункта 2 пункта 10</w:t>
        </w:r>
      </w:hyperlink>
      <w:r>
        <w:rPr>
          <w:sz w:val="20"/>
        </w:rPr>
        <w:t xml:space="preserve"> Положения, которое носит обязательный характер.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44. В протоколе заседания комиссии указываются: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дата заседания комиссии, фамилии, имена, отчества (при наличии) членов комиссии и других лиц, присутствующих на заседании;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формулировка каждого из рассматриваемых на заседании комиссии вопросов с указанием фамилии, имени, отчества (при наличии), должности гражданского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предъявляемые к гражданскому служащему претензии, материалы, на которых они основываются;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содержание пояснений гражданского служащего и других лиц по существу предъявляемых претензий;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фамилии, имена, отчества (при наличии) выступивших на заседании лиц и краткое изложение их выступлений;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источник информации, содержащей основания для проведения заседания комиссии, дата поступления информации в управление;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7) другие сведения, касающиеся рассмотренного комиссией вопроса;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8) результаты голосования;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9) решение и обоснование его принятия.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45.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гражданский служащий.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46. Копии протокола заседания комиссии, на котором были рассмотрены вопросы в отношении гражданского служащего, в семидневный срок со дня заседания направляются начальнику управления, полностью или в виде выписок из него - гражданскому служащему, а также по решению комиссии - иным заинтересованным лицам.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47. Начальник управления обязан рассмотреть протокол заседания комиссии и вправе учесть в пределах своей компетенции содержащиеся в нем рекомендации при принятии решения о применении к гражданскому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начальник управления в письменной форме уведомляет комиссию в месячный срок со дня поступления к нему протокола заседания комиссии. Указанное решение оглашается на ближайшем заседании комиссии и принимается к сведению без обсуждения.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48. В случае установления комиссией факта совершения гражданским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срок, а при необходимости - немедленно.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49. Копия протокола заседания комиссии или выписка из него приобщается к личному делу гражданского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50.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осуществляет должностное лицо Отдела управления, на которое возложены функции по профилактике коррупционных и иных правонарушений.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51. Выписка из решения комиссии, заверенная подписью секретаря комиссии и печатью управления, вручается гражданину, замещавшему должность гражданской службы, в отношении которого рассматривался вопрос, указанный в </w:t>
      </w:r>
      <w:hyperlink w:history="0" w:anchor="P69" w:tooltip="обращение гражданина, замещавшего в управлении должность гражданской службы, включенную в перечень должностей государственной гражданской службы Новосибирской области, при замещении которых государственные гражданские служащие управления обязаны представлять сведения о своих доходах, рас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утвержденный приказом у...">
        <w:r>
          <w:rPr>
            <w:sz w:val="20"/>
            <w:color w:val="0000ff"/>
          </w:rPr>
          <w:t xml:space="preserve">абзаце втором подпункта 2 пункта 10</w:t>
        </w:r>
      </w:hyperlink>
      <w:r>
        <w:rPr>
          <w:sz w:val="20"/>
        </w:rPr>
        <w:t xml:space="preserve"> Положения, под подпись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1</w:t>
      </w:r>
    </w:p>
    <w:p>
      <w:pPr>
        <w:pStyle w:val="0"/>
        <w:jc w:val="right"/>
      </w:pPr>
      <w:r>
        <w:rPr>
          <w:sz w:val="20"/>
        </w:rPr>
        <w:t xml:space="preserve">к Положению</w:t>
      </w:r>
    </w:p>
    <w:p>
      <w:pPr>
        <w:pStyle w:val="0"/>
        <w:jc w:val="right"/>
      </w:pPr>
      <w:r>
        <w:rPr>
          <w:sz w:val="20"/>
        </w:rPr>
        <w:t xml:space="preserve">о комиссии по соблюдению</w:t>
      </w:r>
    </w:p>
    <w:p>
      <w:pPr>
        <w:pStyle w:val="0"/>
        <w:jc w:val="right"/>
      </w:pPr>
      <w:r>
        <w:rPr>
          <w:sz w:val="20"/>
        </w:rPr>
        <w:t xml:space="preserve">требований к служебному поведению</w:t>
      </w:r>
    </w:p>
    <w:p>
      <w:pPr>
        <w:pStyle w:val="0"/>
        <w:jc w:val="right"/>
      </w:pPr>
      <w:r>
        <w:rPr>
          <w:sz w:val="20"/>
        </w:rPr>
        <w:t xml:space="preserve">государственных гражданских служащих</w:t>
      </w:r>
    </w:p>
    <w:p>
      <w:pPr>
        <w:pStyle w:val="0"/>
        <w:jc w:val="right"/>
      </w:pPr>
      <w:r>
        <w:rPr>
          <w:sz w:val="20"/>
        </w:rPr>
        <w:t xml:space="preserve">управления по делам ЗАГС Новосибирской</w:t>
      </w:r>
    </w:p>
    <w:p>
      <w:pPr>
        <w:pStyle w:val="0"/>
        <w:jc w:val="right"/>
      </w:pPr>
      <w:r>
        <w:rPr>
          <w:sz w:val="20"/>
        </w:rPr>
        <w:t xml:space="preserve">области и урегулированию</w:t>
      </w:r>
    </w:p>
    <w:p>
      <w:pPr>
        <w:pStyle w:val="0"/>
        <w:jc w:val="right"/>
      </w:pPr>
      <w:r>
        <w:rPr>
          <w:sz w:val="20"/>
        </w:rPr>
        <w:t xml:space="preserve">конфликта интересов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         В отдел государственной гражданской</w:t>
      </w:r>
    </w:p>
    <w:p>
      <w:pPr>
        <w:pStyle w:val="1"/>
        <w:jc w:val="both"/>
      </w:pPr>
      <w:r>
        <w:rPr>
          <w:sz w:val="20"/>
        </w:rPr>
        <w:t xml:space="preserve">                                        службы и кадров управления по делам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ЗАГС Новосибирской области</w:t>
      </w:r>
    </w:p>
    <w:p>
      <w:pPr>
        <w:pStyle w:val="1"/>
        <w:jc w:val="both"/>
      </w:pPr>
      <w:r>
        <w:rPr>
          <w:sz w:val="20"/>
        </w:rPr>
        <w:t xml:space="preserve">                                        от 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(Ф.И.О. (отчество при наличии),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замещаемая должность,</w:t>
      </w:r>
    </w:p>
    <w:p>
      <w:pPr>
        <w:pStyle w:val="1"/>
        <w:jc w:val="both"/>
      </w:pPr>
      <w:r>
        <w:rPr>
          <w:sz w:val="20"/>
        </w:rPr>
        <w:t xml:space="preserve">                                        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адрес проживания государственного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гражданского служащего)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  ЗАЯВЛЕНИЕ</w:t>
      </w:r>
    </w:p>
    <w:p>
      <w:pPr>
        <w:pStyle w:val="1"/>
        <w:jc w:val="both"/>
      </w:pPr>
      <w:r>
        <w:rPr>
          <w:sz w:val="20"/>
        </w:rPr>
        <w:t xml:space="preserve">             о невозможности представления сведений о доходах,</w:t>
      </w:r>
    </w:p>
    <w:p>
      <w:pPr>
        <w:pStyle w:val="1"/>
        <w:jc w:val="both"/>
      </w:pPr>
      <w:r>
        <w:rPr>
          <w:sz w:val="20"/>
        </w:rPr>
        <w:t xml:space="preserve">          об имуществе и обязательствах имущественного характера</w:t>
      </w:r>
    </w:p>
    <w:p>
      <w:pPr>
        <w:pStyle w:val="1"/>
        <w:jc w:val="both"/>
      </w:pPr>
      <w:r>
        <w:rPr>
          <w:sz w:val="20"/>
        </w:rPr>
        <w:t xml:space="preserve">               супруги (супруга) и несовершеннолетних детей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Сообщаю  о невозможности представить сведения о доходах, об имуществе и</w:t>
      </w:r>
    </w:p>
    <w:p>
      <w:pPr>
        <w:pStyle w:val="1"/>
        <w:jc w:val="both"/>
      </w:pPr>
      <w:r>
        <w:rPr>
          <w:sz w:val="20"/>
        </w:rPr>
        <w:t xml:space="preserve">обязательствах имущественного характера в отношении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(указываются: Ф.И.О. (отчество при наличии), число, месяц и год</w:t>
      </w:r>
    </w:p>
    <w:p>
      <w:pPr>
        <w:pStyle w:val="1"/>
        <w:jc w:val="both"/>
      </w:pPr>
      <w:r>
        <w:rPr>
          <w:sz w:val="20"/>
        </w:rPr>
        <w:t xml:space="preserve">     рождения лица, сведения о доходах, об имуществе и обязательствах</w:t>
      </w:r>
    </w:p>
    <w:p>
      <w:pPr>
        <w:pStyle w:val="1"/>
        <w:jc w:val="both"/>
      </w:pPr>
      <w:r>
        <w:rPr>
          <w:sz w:val="20"/>
        </w:rPr>
        <w:t xml:space="preserve">         имущественного характера которого невозможно представить)</w:t>
      </w:r>
    </w:p>
    <w:p>
      <w:pPr>
        <w:pStyle w:val="1"/>
        <w:jc w:val="both"/>
      </w:pPr>
      <w:r>
        <w:rPr>
          <w:sz w:val="20"/>
        </w:rPr>
        <w:t xml:space="preserve">по причине _______________________________________________________________.</w:t>
      </w:r>
    </w:p>
    <w:p>
      <w:pPr>
        <w:pStyle w:val="1"/>
        <w:jc w:val="both"/>
      </w:pPr>
      <w:r>
        <w:rPr>
          <w:sz w:val="20"/>
        </w:rPr>
        <w:t xml:space="preserve">              (указываются причины невозможности представления сведений о</w:t>
      </w:r>
    </w:p>
    <w:p>
      <w:pPr>
        <w:pStyle w:val="1"/>
        <w:jc w:val="both"/>
      </w:pPr>
      <w:r>
        <w:rPr>
          <w:sz w:val="20"/>
        </w:rPr>
        <w:t xml:space="preserve">           доходах, об имуществе и обязательствах имущественного характера)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Информирую  о  предпринятых мной мерах по получению сведений о доходах,</w:t>
      </w:r>
    </w:p>
    <w:p>
      <w:pPr>
        <w:pStyle w:val="1"/>
        <w:jc w:val="both"/>
      </w:pPr>
      <w:r>
        <w:rPr>
          <w:sz w:val="20"/>
        </w:rPr>
        <w:t xml:space="preserve">об  имуществе  и  обязательствах  имущественного  характера  своих  супруги</w:t>
      </w:r>
    </w:p>
    <w:p>
      <w:pPr>
        <w:pStyle w:val="1"/>
        <w:jc w:val="both"/>
      </w:pPr>
      <w:r>
        <w:rPr>
          <w:sz w:val="20"/>
        </w:rPr>
        <w:t xml:space="preserve">(супруга) и несовершеннолетних детей 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(указываются меры, предпринятые для получения сведений)</w:t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685"/>
        <w:gridCol w:w="1417"/>
        <w:gridCol w:w="397"/>
        <w:gridCol w:w="3572"/>
      </w:tblGrid>
      <w:tr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"____" _____________ 20___ г.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572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417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572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лица, представляющего заявление)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Приложение к заявлению:</w:t>
      </w:r>
    </w:p>
    <w:p>
      <w:pPr>
        <w:pStyle w:val="0"/>
        <w:spacing w:before="200" w:line-rule="auto"/>
      </w:pPr>
      <w:r>
        <w:rPr>
          <w:sz w:val="20"/>
        </w:rPr>
        <w:t xml:space="preserve">1. ________________________________________________________________________</w:t>
      </w:r>
    </w:p>
    <w:p>
      <w:pPr>
        <w:pStyle w:val="0"/>
        <w:spacing w:before="200" w:line-rule="auto"/>
      </w:pPr>
      <w:r>
        <w:rPr>
          <w:sz w:val="20"/>
        </w:rPr>
        <w:t xml:space="preserve">2. ________________________________________________________________________</w:t>
      </w:r>
    </w:p>
    <w:p>
      <w:pPr>
        <w:pStyle w:val="0"/>
        <w:spacing w:before="200" w:line-rule="auto"/>
      </w:pPr>
      <w:r>
        <w:rPr>
          <w:sz w:val="20"/>
        </w:rPr>
        <w:t xml:space="preserve">3. ________________________________________________________________________</w:t>
      </w:r>
    </w:p>
    <w:p>
      <w:pPr>
        <w:pStyle w:val="0"/>
        <w:spacing w:before="200" w:line-rule="auto"/>
      </w:pPr>
      <w:r>
        <w:rPr>
          <w:sz w:val="20"/>
        </w:rPr>
        <w:t xml:space="preserve">4. ________________________________________________________________________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Дата поступления заявления "____" _____________ 20___ г.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Намереваюсь (не намереваюсь) лично присутствовать на заседании комиссии по соблюдению требований к служебному поведению государственных гражданских служащих управления по делам ЗАГС Новосибирской области и урегулированию конфликта интересов при рассмотрении настоящего заявления (нужное подчеркнуть).</w:t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386"/>
        <w:gridCol w:w="567"/>
        <w:gridCol w:w="3118"/>
      </w:tblGrid>
      <w:tr>
        <w:tc>
          <w:tcPr>
            <w:tcW w:w="5386" w:type="dxa"/>
            <w:tcBorders>
              <w:top w:val="nil"/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18" w:type="dxa"/>
            <w:tcBorders>
              <w:top w:val="nil"/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386" w:type="dxa"/>
            <w:tcBorders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должностного лица, принявшего заявление)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18" w:type="dxa"/>
            <w:tcBorders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 должностного лица, принявшего заявление)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2</w:t>
      </w:r>
    </w:p>
    <w:p>
      <w:pPr>
        <w:pStyle w:val="0"/>
        <w:jc w:val="right"/>
      </w:pPr>
      <w:r>
        <w:rPr>
          <w:sz w:val="20"/>
        </w:rPr>
        <w:t xml:space="preserve">к Положению</w:t>
      </w:r>
    </w:p>
    <w:p>
      <w:pPr>
        <w:pStyle w:val="0"/>
        <w:jc w:val="right"/>
      </w:pPr>
      <w:r>
        <w:rPr>
          <w:sz w:val="20"/>
        </w:rPr>
        <w:t xml:space="preserve">о комиссии по соблюдению</w:t>
      </w:r>
    </w:p>
    <w:p>
      <w:pPr>
        <w:pStyle w:val="0"/>
        <w:jc w:val="right"/>
      </w:pPr>
      <w:r>
        <w:rPr>
          <w:sz w:val="20"/>
        </w:rPr>
        <w:t xml:space="preserve">требований к служебному поведению</w:t>
      </w:r>
    </w:p>
    <w:p>
      <w:pPr>
        <w:pStyle w:val="0"/>
        <w:jc w:val="right"/>
      </w:pPr>
      <w:r>
        <w:rPr>
          <w:sz w:val="20"/>
        </w:rPr>
        <w:t xml:space="preserve">государственных гражданских служащих</w:t>
      </w:r>
    </w:p>
    <w:p>
      <w:pPr>
        <w:pStyle w:val="0"/>
        <w:jc w:val="right"/>
      </w:pPr>
      <w:r>
        <w:rPr>
          <w:sz w:val="20"/>
        </w:rPr>
        <w:t xml:space="preserve">управления по делам ЗАГС Новосибирской</w:t>
      </w:r>
    </w:p>
    <w:p>
      <w:pPr>
        <w:pStyle w:val="0"/>
        <w:jc w:val="right"/>
      </w:pPr>
      <w:r>
        <w:rPr>
          <w:sz w:val="20"/>
        </w:rPr>
        <w:t xml:space="preserve">области и урегулированию</w:t>
      </w:r>
    </w:p>
    <w:p>
      <w:pPr>
        <w:pStyle w:val="0"/>
        <w:jc w:val="right"/>
      </w:pPr>
      <w:r>
        <w:rPr>
          <w:sz w:val="20"/>
        </w:rPr>
        <w:t xml:space="preserve">конфликта интересов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261" w:name="P261"/>
    <w:bookmarkEnd w:id="261"/>
    <w:p>
      <w:pPr>
        <w:pStyle w:val="0"/>
        <w:jc w:val="center"/>
      </w:pPr>
      <w:r>
        <w:rPr>
          <w:sz w:val="20"/>
        </w:rPr>
        <w:t xml:space="preserve">Журнал</w:t>
      </w:r>
    </w:p>
    <w:p>
      <w:pPr>
        <w:pStyle w:val="0"/>
        <w:jc w:val="center"/>
      </w:pPr>
      <w:r>
        <w:rPr>
          <w:sz w:val="20"/>
        </w:rPr>
        <w:t xml:space="preserve">учета поступившей информации, содержащей основание</w:t>
      </w:r>
    </w:p>
    <w:p>
      <w:pPr>
        <w:pStyle w:val="0"/>
        <w:jc w:val="center"/>
      </w:pPr>
      <w:r>
        <w:rPr>
          <w:sz w:val="20"/>
        </w:rPr>
        <w:t xml:space="preserve">для проведения заседания комиссии по соблюдению требований</w:t>
      </w:r>
    </w:p>
    <w:p>
      <w:pPr>
        <w:pStyle w:val="0"/>
        <w:jc w:val="center"/>
      </w:pPr>
      <w:r>
        <w:rPr>
          <w:sz w:val="20"/>
        </w:rPr>
        <w:t xml:space="preserve">к служебному поведению государственных гражданских служащих</w:t>
      </w:r>
    </w:p>
    <w:p>
      <w:pPr>
        <w:pStyle w:val="0"/>
        <w:jc w:val="center"/>
      </w:pPr>
      <w:r>
        <w:rPr>
          <w:sz w:val="20"/>
        </w:rPr>
        <w:t xml:space="preserve">управления по делам ЗАГС Новосибирской области</w:t>
      </w:r>
    </w:p>
    <w:p>
      <w:pPr>
        <w:pStyle w:val="0"/>
        <w:jc w:val="center"/>
      </w:pPr>
      <w:r>
        <w:rPr>
          <w:sz w:val="20"/>
        </w:rPr>
        <w:t xml:space="preserve">и урегулированию конфликта интересов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sectPr>
          <w:headerReference w:type="default" r:id="rId5"/>
          <w:headerReference w:type="first" r:id="rId5"/>
          <w:footerReference w:type="default" r:id="rId6"/>
          <w:footerReference w:type="first" r:id="rId6"/>
          <w:pgSz w:w="11906" w:h="16838"/>
          <w:pgMar w:top="1440" w:right="566" w:bottom="1440" w:left="1133" w:header="0" w:footer="0" w:gutter="0"/>
          <w:titlePg/>
        </w:sectPr>
      </w:pP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67"/>
        <w:gridCol w:w="1701"/>
        <w:gridCol w:w="1701"/>
        <w:gridCol w:w="1928"/>
        <w:gridCol w:w="2948"/>
        <w:gridCol w:w="2324"/>
        <w:gridCol w:w="2437"/>
      </w:tblGrid>
      <w:tr>
        <w:tc>
          <w:tcPr>
            <w:tcW w:w="5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П/п</w:t>
            </w:r>
          </w:p>
        </w:tc>
        <w:tc>
          <w:tcPr>
            <w:tcW w:w="170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Дата регистрации информации</w:t>
            </w:r>
          </w:p>
        </w:tc>
        <w:tc>
          <w:tcPr>
            <w:tcW w:w="170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Исходящий номер и дата</w:t>
            </w:r>
          </w:p>
        </w:tc>
        <w:tc>
          <w:tcPr>
            <w:tcW w:w="192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Источник поступления информации</w:t>
            </w:r>
          </w:p>
        </w:tc>
        <w:tc>
          <w:tcPr>
            <w:tcW w:w="294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Краткое содержание</w:t>
            </w:r>
          </w:p>
        </w:tc>
        <w:tc>
          <w:tcPr>
            <w:tcW w:w="23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Подпись лица, зарегистрировавшего информацию</w:t>
            </w:r>
          </w:p>
        </w:tc>
        <w:tc>
          <w:tcPr>
            <w:tcW w:w="243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Сведения о принятом решении, дата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70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</w:t>
            </w:r>
          </w:p>
        </w:tc>
        <w:tc>
          <w:tcPr>
            <w:tcW w:w="1701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</w:t>
            </w:r>
          </w:p>
        </w:tc>
        <w:tc>
          <w:tcPr>
            <w:tcW w:w="192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</w:t>
            </w:r>
          </w:p>
        </w:tc>
        <w:tc>
          <w:tcPr>
            <w:tcW w:w="2948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</w:t>
            </w:r>
          </w:p>
        </w:tc>
        <w:tc>
          <w:tcPr>
            <w:tcW w:w="2324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</w:t>
            </w:r>
          </w:p>
        </w:tc>
        <w:tc>
          <w:tcPr>
            <w:tcW w:w="243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70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70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92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4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32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43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70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70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92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4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32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43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70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701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92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948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324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43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sectPr>
          <w:headerReference w:type="default" r:id="rId46"/>
          <w:headerReference w:type="first" r:id="rId46"/>
          <w:footerReference w:type="default" r:id="rId47"/>
          <w:footerReference w:type="first" r:id="rId47"/>
          <w:pgSz w:w="16838" w:h="11906" w:orient="landscape"/>
          <w:pgMar w:top="1133" w:right="1440" w:bottom="566" w:left="1440" w:header="0" w:footer="0" w:gutter="0"/>
          <w:titlePg/>
        </w:sectPr>
      </w:pP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3</w:t>
      </w:r>
    </w:p>
    <w:p>
      <w:pPr>
        <w:pStyle w:val="0"/>
        <w:jc w:val="right"/>
      </w:pPr>
      <w:r>
        <w:rPr>
          <w:sz w:val="20"/>
        </w:rPr>
        <w:t xml:space="preserve">к Положению</w:t>
      </w:r>
    </w:p>
    <w:p>
      <w:pPr>
        <w:pStyle w:val="0"/>
        <w:jc w:val="right"/>
      </w:pPr>
      <w:r>
        <w:rPr>
          <w:sz w:val="20"/>
        </w:rPr>
        <w:t xml:space="preserve">о комиссии по соблюдению</w:t>
      </w:r>
    </w:p>
    <w:p>
      <w:pPr>
        <w:pStyle w:val="0"/>
        <w:jc w:val="right"/>
      </w:pPr>
      <w:r>
        <w:rPr>
          <w:sz w:val="20"/>
        </w:rPr>
        <w:t xml:space="preserve">требований к служебному поведению</w:t>
      </w:r>
    </w:p>
    <w:p>
      <w:pPr>
        <w:pStyle w:val="0"/>
        <w:jc w:val="right"/>
      </w:pPr>
      <w:r>
        <w:rPr>
          <w:sz w:val="20"/>
        </w:rPr>
        <w:t xml:space="preserve">государственных гражданских служащих</w:t>
      </w:r>
    </w:p>
    <w:p>
      <w:pPr>
        <w:pStyle w:val="0"/>
        <w:jc w:val="right"/>
      </w:pPr>
      <w:r>
        <w:rPr>
          <w:sz w:val="20"/>
        </w:rPr>
        <w:t xml:space="preserve">управления по делам ЗАГС Новосибирской</w:t>
      </w:r>
    </w:p>
    <w:p>
      <w:pPr>
        <w:pStyle w:val="0"/>
        <w:jc w:val="right"/>
      </w:pPr>
      <w:r>
        <w:rPr>
          <w:sz w:val="20"/>
        </w:rPr>
        <w:t xml:space="preserve">области и урегулированию</w:t>
      </w:r>
    </w:p>
    <w:p>
      <w:pPr>
        <w:pStyle w:val="0"/>
        <w:jc w:val="right"/>
      </w:pPr>
      <w:r>
        <w:rPr>
          <w:sz w:val="20"/>
        </w:rPr>
        <w:t xml:space="preserve">конфликта интересов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</w:t>
            </w:r>
            <w:hyperlink w:history="0" r:id="rId48" w:tooltip="Приказ управления по делам ЗАГС Новосибирской области от 05.06.2024 N 111-НПА &quot;О внесении изменений в приказ управления по делам ЗАГС Новосибирской области от 21.03.2024 N 43-НПА&quot; {КонсультантПлюс}">
              <w:r>
                <w:rPr>
                  <w:sz w:val="20"/>
                  <w:color w:val="0000ff"/>
                </w:rPr>
                <w:t xml:space="preserve">приказа</w:t>
              </w:r>
            </w:hyperlink>
            <w:r>
              <w:rPr>
                <w:sz w:val="20"/>
                <w:color w:val="392c69"/>
              </w:rPr>
              <w:t xml:space="preserve"> управления по делам ЗАГС Новосибирской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05.06.2024 N 111-НПА)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       В комиссию по соблюдению требований к</w:t>
      </w:r>
    </w:p>
    <w:p>
      <w:pPr>
        <w:pStyle w:val="1"/>
        <w:jc w:val="both"/>
      </w:pPr>
      <w:r>
        <w:rPr>
          <w:sz w:val="20"/>
        </w:rPr>
        <w:t xml:space="preserve">                                       служебному поведению государственных</w:t>
      </w:r>
    </w:p>
    <w:p>
      <w:pPr>
        <w:pStyle w:val="1"/>
        <w:jc w:val="both"/>
      </w:pPr>
      <w:r>
        <w:rPr>
          <w:sz w:val="20"/>
        </w:rPr>
        <w:t xml:space="preserve">                                         гражданских служащих управления по</w:t>
      </w:r>
    </w:p>
    <w:p>
      <w:pPr>
        <w:pStyle w:val="1"/>
        <w:jc w:val="both"/>
      </w:pPr>
      <w:r>
        <w:rPr>
          <w:sz w:val="20"/>
        </w:rPr>
        <w:t xml:space="preserve">                                         делам ЗАГС Новосибирской области и</w:t>
      </w:r>
    </w:p>
    <w:p>
      <w:pPr>
        <w:pStyle w:val="1"/>
        <w:jc w:val="both"/>
      </w:pPr>
      <w:r>
        <w:rPr>
          <w:sz w:val="20"/>
        </w:rPr>
        <w:t xml:space="preserve">                                         урегулированию конфликта интересов</w:t>
      </w:r>
    </w:p>
    <w:p>
      <w:pPr>
        <w:pStyle w:val="1"/>
        <w:jc w:val="both"/>
      </w:pPr>
      <w:r>
        <w:rPr>
          <w:sz w:val="20"/>
        </w:rPr>
        <w:t xml:space="preserve">                                     от 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(фамилия, имя, отчество (отчество -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при наличии),</w:t>
      </w:r>
    </w:p>
    <w:p>
      <w:pPr>
        <w:pStyle w:val="1"/>
        <w:jc w:val="both"/>
      </w:pPr>
      <w:r>
        <w:rPr>
          <w:sz w:val="20"/>
        </w:rPr>
        <w:t xml:space="preserve">                                     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замещаемая должность государственной</w:t>
      </w:r>
    </w:p>
    <w:p>
      <w:pPr>
        <w:pStyle w:val="1"/>
        <w:jc w:val="both"/>
      </w:pPr>
      <w:r>
        <w:rPr>
          <w:sz w:val="20"/>
        </w:rPr>
        <w:t xml:space="preserve">                                        гражданской службы Новосибирской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области)</w:t>
      </w:r>
    </w:p>
    <w:p>
      <w:pPr>
        <w:pStyle w:val="1"/>
        <w:jc w:val="both"/>
      </w:pPr>
      <w:r>
        <w:rPr>
          <w:sz w:val="20"/>
        </w:rPr>
      </w:r>
    </w:p>
    <w:bookmarkStart w:id="334" w:name="P334"/>
    <w:bookmarkEnd w:id="334"/>
    <w:p>
      <w:pPr>
        <w:pStyle w:val="1"/>
        <w:jc w:val="both"/>
      </w:pPr>
      <w:r>
        <w:rPr>
          <w:sz w:val="20"/>
        </w:rPr>
        <w:t xml:space="preserve">                                УВЕДОМЛЕНИЕ</w:t>
      </w:r>
    </w:p>
    <w:p>
      <w:pPr>
        <w:pStyle w:val="1"/>
        <w:jc w:val="both"/>
      </w:pPr>
      <w:r>
        <w:rPr>
          <w:sz w:val="20"/>
        </w:rPr>
        <w:t xml:space="preserve">           о возникновении независящих от гражданского служащего</w:t>
      </w:r>
    </w:p>
    <w:p>
      <w:pPr>
        <w:pStyle w:val="1"/>
        <w:jc w:val="both"/>
      </w:pPr>
      <w:r>
        <w:rPr>
          <w:sz w:val="20"/>
        </w:rPr>
        <w:t xml:space="preserve">           обстоятельств, препятствующих соблюдению ограничений</w:t>
      </w:r>
    </w:p>
    <w:p>
      <w:pPr>
        <w:pStyle w:val="1"/>
        <w:jc w:val="both"/>
      </w:pPr>
      <w:r>
        <w:rPr>
          <w:sz w:val="20"/>
        </w:rPr>
        <w:t xml:space="preserve">                и запретов, требований о предотвращении или</w:t>
      </w:r>
    </w:p>
    <w:p>
      <w:pPr>
        <w:pStyle w:val="1"/>
        <w:jc w:val="both"/>
      </w:pPr>
      <w:r>
        <w:rPr>
          <w:sz w:val="20"/>
        </w:rPr>
        <w:t xml:space="preserve">                   об урегулировании конфликта интересов</w:t>
      </w:r>
    </w:p>
    <w:p>
      <w:pPr>
        <w:pStyle w:val="1"/>
        <w:jc w:val="both"/>
      </w:pPr>
      <w:r>
        <w:rPr>
          <w:sz w:val="20"/>
        </w:rPr>
        <w:t xml:space="preserve">                         и исполнению обязанностей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Сообщаю    о   возникновении   независящих   от   меня   обстоятельств,</w:t>
      </w:r>
    </w:p>
    <w:p>
      <w:pPr>
        <w:pStyle w:val="1"/>
        <w:jc w:val="both"/>
      </w:pPr>
      <w:r>
        <w:rPr>
          <w:sz w:val="20"/>
        </w:rPr>
        <w:t xml:space="preserve">препятствующих    соблюдению   ограничений   и   запретов,   требований   о</w:t>
      </w:r>
    </w:p>
    <w:p>
      <w:pPr>
        <w:pStyle w:val="1"/>
        <w:jc w:val="both"/>
      </w:pPr>
      <w:r>
        <w:rPr>
          <w:sz w:val="20"/>
        </w:rPr>
        <w:t xml:space="preserve">предотвращении  или  об  урегулировании  конфликта  интересов  и исполнению</w:t>
      </w:r>
    </w:p>
    <w:p>
      <w:pPr>
        <w:pStyle w:val="1"/>
        <w:jc w:val="both"/>
      </w:pPr>
      <w:r>
        <w:rPr>
          <w:sz w:val="20"/>
        </w:rPr>
        <w:t xml:space="preserve">обязанностей,  установленных  Федеральным </w:t>
      </w:r>
      <w:hyperlink w:history="0" r:id="rId49" w:tooltip="Федеральный закон от 25.12.2008 N 273-ФЗ (ред. от 19.12.2023) &quot;О противодействии корруп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25.12.2008 N 273-ФЗ "О</w:t>
      </w:r>
    </w:p>
    <w:p>
      <w:pPr>
        <w:pStyle w:val="1"/>
        <w:jc w:val="both"/>
      </w:pPr>
      <w:r>
        <w:rPr>
          <w:sz w:val="20"/>
        </w:rPr>
        <w:t xml:space="preserve">противодействии   коррупции"   и  другими  федеральными  законами  в  целях</w:t>
      </w:r>
    </w:p>
    <w:p>
      <w:pPr>
        <w:pStyle w:val="1"/>
        <w:jc w:val="both"/>
      </w:pPr>
      <w:r>
        <w:rPr>
          <w:sz w:val="20"/>
        </w:rPr>
        <w:t xml:space="preserve">противодействия коррупции: 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(указываются обстоятельства, препятствующие соблюдению ограничений,</w:t>
      </w:r>
    </w:p>
    <w:p>
      <w:pPr>
        <w:pStyle w:val="1"/>
        <w:jc w:val="both"/>
      </w:pPr>
      <w:r>
        <w:rPr>
          <w:sz w:val="20"/>
        </w:rPr>
        <w:t xml:space="preserve">              запретов и требований, исполнению обязанностей)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Приложение к уведомлению &lt;*&gt;:</w:t>
      </w:r>
    </w:p>
    <w:p>
      <w:pPr>
        <w:pStyle w:val="1"/>
        <w:jc w:val="both"/>
      </w:pPr>
      <w:r>
        <w:rPr>
          <w:sz w:val="20"/>
        </w:rPr>
        <w:t xml:space="preserve">1. 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2. 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3. 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Обязуюсь  не  позднее  чем через один месяц со дня прекращения действия</w:t>
      </w:r>
    </w:p>
    <w:p>
      <w:pPr>
        <w:pStyle w:val="1"/>
        <w:jc w:val="both"/>
      </w:pPr>
      <w:r>
        <w:rPr>
          <w:sz w:val="20"/>
        </w:rPr>
        <w:t xml:space="preserve">независящих  от меня обстоятельств, препятствующих соблюдению ограничений и</w:t>
      </w:r>
    </w:p>
    <w:p>
      <w:pPr>
        <w:pStyle w:val="1"/>
        <w:jc w:val="both"/>
      </w:pPr>
      <w:r>
        <w:rPr>
          <w:sz w:val="20"/>
        </w:rPr>
        <w:t xml:space="preserve">запретов,  требований  о  предотвращении  или  об  урегулировании конфликта</w:t>
      </w:r>
    </w:p>
    <w:p>
      <w:pPr>
        <w:pStyle w:val="1"/>
        <w:jc w:val="both"/>
      </w:pPr>
      <w:r>
        <w:rPr>
          <w:sz w:val="20"/>
        </w:rPr>
        <w:t xml:space="preserve">интересов  и  исполнению  обязанностей,  установленных  Федеральным </w:t>
      </w:r>
      <w:hyperlink w:history="0" r:id="rId50" w:tooltip="Федеральный закон от 25.12.2008 N 273-ФЗ (ред. от 19.12.2023) &quot;О противодействии коррупции&quot; {КонсультантПлюс}">
        <w:r>
          <w:rPr>
            <w:sz w:val="20"/>
            <w:color w:val="0000ff"/>
          </w:rPr>
          <w:t xml:space="preserve">законом</w:t>
        </w:r>
      </w:hyperlink>
    </w:p>
    <w:p>
      <w:pPr>
        <w:pStyle w:val="1"/>
        <w:jc w:val="both"/>
      </w:pPr>
      <w:r>
        <w:rPr>
          <w:sz w:val="20"/>
        </w:rPr>
        <w:t xml:space="preserve">от 25.12.2008 N 273-ФЗ "О противодействии коррупции" и другими федеральными</w:t>
      </w:r>
    </w:p>
    <w:p>
      <w:pPr>
        <w:pStyle w:val="1"/>
        <w:jc w:val="both"/>
      </w:pPr>
      <w:r>
        <w:rPr>
          <w:sz w:val="20"/>
        </w:rPr>
        <w:t xml:space="preserve">законами  в  целях  противодействия  коррупции, обеспечить соблюдение таких</w:t>
      </w:r>
    </w:p>
    <w:p>
      <w:pPr>
        <w:pStyle w:val="1"/>
        <w:jc w:val="both"/>
      </w:pPr>
      <w:r>
        <w:rPr>
          <w:sz w:val="20"/>
        </w:rPr>
        <w:t xml:space="preserve">ограничений, запретов и требований, а также исполнение таких обязанностей.</w:t>
      </w:r>
    </w:p>
    <w:p>
      <w:pPr>
        <w:pStyle w:val="1"/>
        <w:jc w:val="both"/>
      </w:pPr>
      <w:r>
        <w:rPr>
          <w:sz w:val="20"/>
        </w:rPr>
        <w:t xml:space="preserve">    Прошу  рассмотреть  на  заседании  комиссии  по соблюдению требований к</w:t>
      </w:r>
    </w:p>
    <w:p>
      <w:pPr>
        <w:pStyle w:val="1"/>
        <w:jc w:val="both"/>
      </w:pPr>
      <w:r>
        <w:rPr>
          <w:sz w:val="20"/>
        </w:rPr>
        <w:t xml:space="preserve">служебному  поведению  государственных  гражданских  служащих управления по</w:t>
      </w:r>
    </w:p>
    <w:p>
      <w:pPr>
        <w:pStyle w:val="1"/>
        <w:jc w:val="both"/>
      </w:pPr>
      <w:r>
        <w:rPr>
          <w:sz w:val="20"/>
        </w:rPr>
        <w:t xml:space="preserve">делам  ЗАГС  Новосибирской  области  и  урегулированию  конфликта интересов</w:t>
      </w:r>
    </w:p>
    <w:p>
      <w:pPr>
        <w:pStyle w:val="1"/>
        <w:jc w:val="both"/>
      </w:pPr>
      <w:r>
        <w:rPr>
          <w:sz w:val="20"/>
        </w:rPr>
        <w:t xml:space="preserve">настоящее уведомление в моем присутствии/без моего присутствия.</w:t>
      </w:r>
    </w:p>
    <w:p>
      <w:pPr>
        <w:pStyle w:val="1"/>
        <w:jc w:val="both"/>
      </w:pPr>
      <w:r>
        <w:rPr>
          <w:sz w:val="20"/>
        </w:rPr>
        <w:t xml:space="preserve">                                (нужное подчеркнуть)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Информацию о принятом решении прошу направить: 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(указывается адрес фактического проживания, адрес электронной</w:t>
      </w:r>
    </w:p>
    <w:p>
      <w:pPr>
        <w:pStyle w:val="1"/>
        <w:jc w:val="both"/>
      </w:pPr>
      <w:r>
        <w:rPr>
          <w:sz w:val="20"/>
        </w:rPr>
        <w:t xml:space="preserve">                почты либо иной способ направления решения)</w:t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685"/>
        <w:gridCol w:w="1417"/>
        <w:gridCol w:w="397"/>
        <w:gridCol w:w="3572"/>
      </w:tblGrid>
      <w:tr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"____" _____________ 20___ г.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572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1417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572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инициалы направляющего уведомление)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</w:pPr>
      <w:r>
        <w:rPr>
          <w:sz w:val="20"/>
        </w:rPr>
        <w:t xml:space="preserve">Дата учета уведомления "____" _____________ 20___ г.</w:t>
      </w:r>
    </w:p>
    <w:p>
      <w:pPr>
        <w:pStyle w:val="0"/>
        <w:spacing w:before="200" w:line-rule="auto"/>
      </w:pPr>
      <w:r>
        <w:rPr>
          <w:sz w:val="20"/>
        </w:rPr>
        <w:t xml:space="preserve">Регистрационный номер учета уведомления N __________</w:t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386"/>
        <w:gridCol w:w="567"/>
        <w:gridCol w:w="3118"/>
      </w:tblGrid>
      <w:tr>
        <w:tc>
          <w:tcPr>
            <w:tcW w:w="5386" w:type="dxa"/>
            <w:tcBorders>
              <w:top w:val="nil"/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18" w:type="dxa"/>
            <w:tcBorders>
              <w:top w:val="nil"/>
              <w:left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5386" w:type="dxa"/>
            <w:tcBorders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(Ф.И.О. (отчество при наличии) должностного лица уполномоченного подразделения, в которое представляется уведомление)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118" w:type="dxa"/>
            <w:tcBorders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(подпись)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&lt;*&gt; Указываются документы, иные материалы и (или) информация (при наличии), подтверждающие факт наступления независящих от гражданского служащего обстоятельств.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footer2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170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управления по делам ЗАГС Новосибирской области от 21.03.2024 N 43-НПА</w:t>
            <w:br/>
            <w:t>(ред. от 05.06.2024)</w:t>
            <w:br/>
            <w:t>"Об утверждении Положе...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25.06.2024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header2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190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управления по делам ЗАГС Новосибирской области от 21.03.2024 N 43-НПА</w:t>
            <w:br/>
            <w:t>(ред. от 05.06.2024)</w:t>
            <w:br/>
            <w:t>"Об утверждении Положе...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25.06.2024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RLAW049&amp;n=173264&amp;dst=100005" TargetMode = "External"/>
	<Relationship Id="rId8" Type="http://schemas.openxmlformats.org/officeDocument/2006/relationships/hyperlink" Target="https://login.consultant.ru/link/?req=doc&amp;base=LAW&amp;n=464894" TargetMode = "External"/>
	<Relationship Id="rId9" Type="http://schemas.openxmlformats.org/officeDocument/2006/relationships/hyperlink" Target="https://login.consultant.ru/link/?req=doc&amp;base=LAW&amp;n=464203" TargetMode = "External"/>
	<Relationship Id="rId10" Type="http://schemas.openxmlformats.org/officeDocument/2006/relationships/hyperlink" Target="https://login.consultant.ru/link/?req=doc&amp;base=LAW&amp;n=468056" TargetMode = "External"/>
	<Relationship Id="rId11" Type="http://schemas.openxmlformats.org/officeDocument/2006/relationships/hyperlink" Target="https://login.consultant.ru/link/?req=doc&amp;base=RLAW049&amp;n=172687" TargetMode = "External"/>
	<Relationship Id="rId12" Type="http://schemas.openxmlformats.org/officeDocument/2006/relationships/hyperlink" Target="https://login.consultant.ru/link/?req=doc&amp;base=RLAW049&amp;n=151387" TargetMode = "External"/>
	<Relationship Id="rId13" Type="http://schemas.openxmlformats.org/officeDocument/2006/relationships/hyperlink" Target="https://login.consultant.ru/link/?req=doc&amp;base=RLAW049&amp;n=151280" TargetMode = "External"/>
	<Relationship Id="rId14" Type="http://schemas.openxmlformats.org/officeDocument/2006/relationships/hyperlink" Target="https://login.consultant.ru/link/?req=doc&amp;base=RLAW049&amp;n=173264&amp;dst=100006" TargetMode = "External"/>
	<Relationship Id="rId15" Type="http://schemas.openxmlformats.org/officeDocument/2006/relationships/hyperlink" Target="https://login.consultant.ru/link/?req=doc&amp;base=LAW&amp;n=464894" TargetMode = "External"/>
	<Relationship Id="rId16" Type="http://schemas.openxmlformats.org/officeDocument/2006/relationships/hyperlink" Target="https://login.consultant.ru/link/?req=doc&amp;base=LAW&amp;n=464203" TargetMode = "External"/>
	<Relationship Id="rId17" Type="http://schemas.openxmlformats.org/officeDocument/2006/relationships/hyperlink" Target="https://login.consultant.ru/link/?req=doc&amp;base=LAW&amp;n=468056" TargetMode = "External"/>
	<Relationship Id="rId18" Type="http://schemas.openxmlformats.org/officeDocument/2006/relationships/hyperlink" Target="https://login.consultant.ru/link/?req=doc&amp;base=RLAW049&amp;n=172687" TargetMode = "External"/>
	<Relationship Id="rId19" Type="http://schemas.openxmlformats.org/officeDocument/2006/relationships/hyperlink" Target="https://login.consultant.ru/link/?req=doc&amp;base=LAW&amp;n=2875" TargetMode = "External"/>
	<Relationship Id="rId20" Type="http://schemas.openxmlformats.org/officeDocument/2006/relationships/hyperlink" Target="https://login.consultant.ru/link/?req=doc&amp;base=LAW&amp;n=464894" TargetMode = "External"/>
	<Relationship Id="rId21" Type="http://schemas.openxmlformats.org/officeDocument/2006/relationships/hyperlink" Target="https://login.consultant.ru/link/?req=doc&amp;base=RLAW049&amp;n=173264&amp;dst=100007" TargetMode = "External"/>
	<Relationship Id="rId22" Type="http://schemas.openxmlformats.org/officeDocument/2006/relationships/hyperlink" Target="https://login.consultant.ru/link/?req=doc&amp;base=RLAW049&amp;n=172687&amp;dst=100020" TargetMode = "External"/>
	<Relationship Id="rId23" Type="http://schemas.openxmlformats.org/officeDocument/2006/relationships/hyperlink" Target="https://login.consultant.ru/link/?req=doc&amp;base=RLAW049&amp;n=172687&amp;dst=100029" TargetMode = "External"/>
	<Relationship Id="rId24" Type="http://schemas.openxmlformats.org/officeDocument/2006/relationships/hyperlink" Target="https://login.consultant.ru/link/?req=doc&amp;base=RLAW049&amp;n=169758&amp;dst=100204" TargetMode = "External"/>
	<Relationship Id="rId25" Type="http://schemas.openxmlformats.org/officeDocument/2006/relationships/hyperlink" Target="https://login.consultant.ru/link/?req=doc&amp;base=RLAW049&amp;n=169758&amp;dst=100162" TargetMode = "External"/>
	<Relationship Id="rId26" Type="http://schemas.openxmlformats.org/officeDocument/2006/relationships/hyperlink" Target="https://login.consultant.ru/link/?req=doc&amp;base=RLAW049&amp;n=167908&amp;dst=100435" TargetMode = "External"/>
	<Relationship Id="rId27" Type="http://schemas.openxmlformats.org/officeDocument/2006/relationships/hyperlink" Target="https://login.consultant.ru/link/?req=doc&amp;base=LAW&amp;n=451740" TargetMode = "External"/>
	<Relationship Id="rId28" Type="http://schemas.openxmlformats.org/officeDocument/2006/relationships/hyperlink" Target="https://login.consultant.ru/link/?req=doc&amp;base=RLAW049&amp;n=173264&amp;dst=100009" TargetMode = "External"/>
	<Relationship Id="rId29" Type="http://schemas.openxmlformats.org/officeDocument/2006/relationships/hyperlink" Target="https://login.consultant.ru/link/?req=doc&amp;base=LAW&amp;n=442435&amp;dst=60" TargetMode = "External"/>
	<Relationship Id="rId30" Type="http://schemas.openxmlformats.org/officeDocument/2006/relationships/hyperlink" Target="https://login.consultant.ru/link/?req=doc&amp;base=LAW&amp;n=464894&amp;dst=33" TargetMode = "External"/>
	<Relationship Id="rId31" Type="http://schemas.openxmlformats.org/officeDocument/2006/relationships/hyperlink" Target="https://login.consultant.ru/link/?req=doc&amp;base=LAW&amp;n=474024&amp;dst=1713" TargetMode = "External"/>
	<Relationship Id="rId32" Type="http://schemas.openxmlformats.org/officeDocument/2006/relationships/hyperlink" Target="https://login.consultant.ru/link/?req=doc&amp;base=RLAW049&amp;n=173264&amp;dst=100011" TargetMode = "External"/>
	<Relationship Id="rId33" Type="http://schemas.openxmlformats.org/officeDocument/2006/relationships/hyperlink" Target="https://login.consultant.ru/link/?req=doc&amp;base=LAW&amp;n=464894&amp;dst=28" TargetMode = "External"/>
	<Relationship Id="rId34" Type="http://schemas.openxmlformats.org/officeDocument/2006/relationships/hyperlink" Target="https://login.consultant.ru/link/?req=doc&amp;base=RLAW049&amp;n=173264&amp;dst=100012" TargetMode = "External"/>
	<Relationship Id="rId35" Type="http://schemas.openxmlformats.org/officeDocument/2006/relationships/hyperlink" Target="https://login.consultant.ru/link/?req=doc&amp;base=LAW&amp;n=464894&amp;dst=28" TargetMode = "External"/>
	<Relationship Id="rId36" Type="http://schemas.openxmlformats.org/officeDocument/2006/relationships/hyperlink" Target="https://login.consultant.ru/link/?req=doc&amp;base=LAW&amp;n=464894" TargetMode = "External"/>
	<Relationship Id="rId37" Type="http://schemas.openxmlformats.org/officeDocument/2006/relationships/hyperlink" Target="https://login.consultant.ru/link/?req=doc&amp;base=RLAW049&amp;n=173264&amp;dst=100017" TargetMode = "External"/>
	<Relationship Id="rId38" Type="http://schemas.openxmlformats.org/officeDocument/2006/relationships/hyperlink" Target="https://login.consultant.ru/link/?req=doc&amp;base=RLAW049&amp;n=173264&amp;dst=100018" TargetMode = "External"/>
	<Relationship Id="rId39" Type="http://schemas.openxmlformats.org/officeDocument/2006/relationships/hyperlink" Target="https://login.consultant.ru/link/?req=doc&amp;base=RLAW049&amp;n=173264&amp;dst=100019" TargetMode = "External"/>
	<Relationship Id="rId40" Type="http://schemas.openxmlformats.org/officeDocument/2006/relationships/hyperlink" Target="https://login.consultant.ru/link/?req=doc&amp;base=LAW&amp;n=442435&amp;dst=60" TargetMode = "External"/>
	<Relationship Id="rId41" Type="http://schemas.openxmlformats.org/officeDocument/2006/relationships/hyperlink" Target="https://login.consultant.ru/link/?req=doc&amp;base=LAW&amp;n=442435&amp;dst=60" TargetMode = "External"/>
	<Relationship Id="rId42" Type="http://schemas.openxmlformats.org/officeDocument/2006/relationships/hyperlink" Target="https://login.consultant.ru/link/?req=doc&amp;base=LAW&amp;n=451740" TargetMode = "External"/>
	<Relationship Id="rId43" Type="http://schemas.openxmlformats.org/officeDocument/2006/relationships/hyperlink" Target="https://login.consultant.ru/link/?req=doc&amp;base=LAW&amp;n=451740" TargetMode = "External"/>
	<Relationship Id="rId44" Type="http://schemas.openxmlformats.org/officeDocument/2006/relationships/hyperlink" Target="https://login.consultant.ru/link/?req=doc&amp;base=RLAW049&amp;n=173264&amp;dst=100021" TargetMode = "External"/>
	<Relationship Id="rId45" Type="http://schemas.openxmlformats.org/officeDocument/2006/relationships/hyperlink" Target="https://login.consultant.ru/link/?req=doc&amp;base=LAW&amp;n=464894&amp;dst=28" TargetMode = "External"/>
	<Relationship Id="rId46" Type="http://schemas.openxmlformats.org/officeDocument/2006/relationships/header" Target="header2.xml"/>
	<Relationship Id="rId47" Type="http://schemas.openxmlformats.org/officeDocument/2006/relationships/footer" Target="footer2.xml"/>
	<Relationship Id="rId48" Type="http://schemas.openxmlformats.org/officeDocument/2006/relationships/hyperlink" Target="https://login.consultant.ru/link/?req=doc&amp;base=RLAW049&amp;n=173264&amp;dst=100025" TargetMode = "External"/>
	<Relationship Id="rId49" Type="http://schemas.openxmlformats.org/officeDocument/2006/relationships/hyperlink" Target="https://login.consultant.ru/link/?req=doc&amp;base=LAW&amp;n=464894" TargetMode = "External"/>
	<Relationship Id="rId50" Type="http://schemas.openxmlformats.org/officeDocument/2006/relationships/hyperlink" Target="https://login.consultant.ru/link/?req=doc&amp;base=LAW&amp;n=464894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footer2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2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4023.00.52</Application>
  <Company>КонсультантПлюс Версия 4023.00.52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управления по делам ЗАГС Новосибирской области от 21.03.2024 N 43-НПА
(ред. от 05.06.2024)
"Об утверждении Положения о комиссии по соблюдению требований к служебному поведению государственных гражданских служащих управления по делам ЗАГС Новосибирской области и урегулированию конфликта интересов"</dc:title>
  <dcterms:created xsi:type="dcterms:W3CDTF">2024-06-25T09:17:20Z</dcterms:created>
</cp:coreProperties>
</file>