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B1" w:rsidRDefault="00DF78B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78B1" w:rsidRDefault="00DF78B1">
      <w:pPr>
        <w:pStyle w:val="ConsPlusNormal"/>
        <w:ind w:firstLine="540"/>
        <w:jc w:val="both"/>
        <w:outlineLvl w:val="0"/>
      </w:pPr>
    </w:p>
    <w:p w:rsidR="00DF78B1" w:rsidRDefault="00DF78B1">
      <w:pPr>
        <w:pStyle w:val="ConsPlusTitle"/>
        <w:jc w:val="center"/>
        <w:outlineLvl w:val="0"/>
      </w:pPr>
      <w:r>
        <w:t>УПРАВЛЕНИЕ ПО ДЕЛАМ ЗАПИСИ АКТОВ ГРАЖДАНСКОГО СОСТОЯНИЯ</w:t>
      </w:r>
    </w:p>
    <w:p w:rsidR="00DF78B1" w:rsidRDefault="00DF78B1">
      <w:pPr>
        <w:pStyle w:val="ConsPlusTitle"/>
        <w:jc w:val="center"/>
      </w:pPr>
      <w:r>
        <w:t>НОВОСИБИРСКОЙ ОБЛАСТИ</w:t>
      </w:r>
    </w:p>
    <w:p w:rsidR="00DF78B1" w:rsidRDefault="00DF78B1">
      <w:pPr>
        <w:pStyle w:val="ConsPlusTitle"/>
        <w:ind w:firstLine="540"/>
        <w:jc w:val="both"/>
      </w:pPr>
    </w:p>
    <w:p w:rsidR="00DF78B1" w:rsidRDefault="00DF78B1">
      <w:pPr>
        <w:pStyle w:val="ConsPlusTitle"/>
        <w:jc w:val="center"/>
      </w:pPr>
      <w:r>
        <w:t>ПРИКАЗ</w:t>
      </w:r>
    </w:p>
    <w:p w:rsidR="00DF78B1" w:rsidRDefault="00DF78B1">
      <w:pPr>
        <w:pStyle w:val="ConsPlusTitle"/>
        <w:jc w:val="center"/>
      </w:pPr>
      <w:r>
        <w:t>от 4 июля 2022 г. N 166</w:t>
      </w:r>
    </w:p>
    <w:p w:rsidR="00DF78B1" w:rsidRDefault="00DF78B1">
      <w:pPr>
        <w:pStyle w:val="ConsPlusTitle"/>
        <w:ind w:firstLine="540"/>
        <w:jc w:val="both"/>
      </w:pPr>
    </w:p>
    <w:p w:rsidR="00DF78B1" w:rsidRDefault="00DF78B1">
      <w:pPr>
        <w:pStyle w:val="ConsPlusTitle"/>
        <w:jc w:val="center"/>
      </w:pPr>
      <w:r>
        <w:t>ОБ УТВЕРЖДЕНИИ ПОРЯДКА ГОСУДАРСТВЕННОЙ РЕГИСТРАЦИИ</w:t>
      </w:r>
    </w:p>
    <w:p w:rsidR="00DF78B1" w:rsidRDefault="00DF78B1">
      <w:pPr>
        <w:pStyle w:val="ConsPlusTitle"/>
        <w:jc w:val="center"/>
      </w:pPr>
      <w:r>
        <w:t>ЗАКЛЮЧЕНИЯ БРАКА В ТОРЖЕСТВЕННОЙ ОБСТАНОВКЕ</w:t>
      </w:r>
    </w:p>
    <w:p w:rsidR="00DF78B1" w:rsidRDefault="00DF78B1">
      <w:pPr>
        <w:pStyle w:val="ConsPlusTitle"/>
        <w:jc w:val="center"/>
      </w:pPr>
      <w:r>
        <w:t>ОРГАНАМИ ЗАГС НОВОСИБИРСКОЙ ОБЛАСТИ</w:t>
      </w:r>
    </w:p>
    <w:p w:rsidR="00DF78B1" w:rsidRDefault="00DF7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8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8B1" w:rsidRDefault="00DF7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8B1" w:rsidRDefault="00DF7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8B1" w:rsidRDefault="00DF7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78B1" w:rsidRDefault="00DF7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по делам ЗАГС Новосибирской области</w:t>
            </w:r>
            <w:proofErr w:type="gramEnd"/>
          </w:p>
          <w:p w:rsidR="00DF78B1" w:rsidRDefault="00DF78B1">
            <w:pPr>
              <w:pStyle w:val="ConsPlusNormal"/>
              <w:jc w:val="center"/>
            </w:pPr>
            <w:r>
              <w:rPr>
                <w:color w:val="392C69"/>
              </w:rPr>
              <w:t>от 26.03.2024 N 50-НПА)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8B1" w:rsidRDefault="00DF78B1">
            <w:pPr>
              <w:pStyle w:val="ConsPlusNormal"/>
            </w:pPr>
          </w:p>
        </w:tc>
      </w:tr>
    </w:tbl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15.11.1997 N 143-ФЗ "Об актах гражданского состояния", в целях организации работы по обеспечению органами записи актов гражданского состояния Новосибирской области торжественной обстановки при заключении брака, приказываю: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государственной регистрации заключения брака в торжественной обстановке органами ЗАГС Новосибирской области.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2. Отделам ЗАГС управления по делам ЗАГС Новосибирской области при предоставлении государственных услуг по государственной регистрации заключения брака руководствоваться </w:t>
      </w:r>
      <w:hyperlink w:anchor="P32">
        <w:r>
          <w:rPr>
            <w:color w:val="0000FF"/>
          </w:rPr>
          <w:t>порядком</w:t>
        </w:r>
      </w:hyperlink>
      <w:r>
        <w:t>, утвержденным пунктом 1 настоящего приказа.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jc w:val="right"/>
      </w:pPr>
      <w:r>
        <w:t>Начальник управления</w:t>
      </w:r>
    </w:p>
    <w:p w:rsidR="00DF78B1" w:rsidRDefault="00DF78B1">
      <w:pPr>
        <w:pStyle w:val="ConsPlusNormal"/>
        <w:jc w:val="right"/>
      </w:pPr>
      <w:r>
        <w:t>Н.А.ШУСТОВА</w:t>
      </w: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jc w:val="right"/>
        <w:outlineLvl w:val="0"/>
      </w:pPr>
      <w:r>
        <w:t>Приложение</w:t>
      </w:r>
    </w:p>
    <w:p w:rsidR="00DF78B1" w:rsidRDefault="00DF78B1">
      <w:pPr>
        <w:pStyle w:val="ConsPlusNormal"/>
        <w:jc w:val="right"/>
      </w:pPr>
      <w:r>
        <w:t>к приказу</w:t>
      </w:r>
    </w:p>
    <w:p w:rsidR="00DF78B1" w:rsidRDefault="00DF78B1">
      <w:pPr>
        <w:pStyle w:val="ConsPlusNormal"/>
        <w:jc w:val="right"/>
      </w:pPr>
      <w:r>
        <w:t>управления по делам ЗАГС</w:t>
      </w:r>
    </w:p>
    <w:p w:rsidR="00DF78B1" w:rsidRDefault="00DF78B1">
      <w:pPr>
        <w:pStyle w:val="ConsPlusNormal"/>
        <w:jc w:val="right"/>
      </w:pPr>
      <w:r>
        <w:t>Новосибирской области</w:t>
      </w:r>
    </w:p>
    <w:p w:rsidR="00DF78B1" w:rsidRDefault="00DF78B1">
      <w:pPr>
        <w:pStyle w:val="ConsPlusNormal"/>
        <w:jc w:val="right"/>
      </w:pPr>
      <w:r>
        <w:t>от 04.07.2022 N 166</w:t>
      </w: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Title"/>
        <w:jc w:val="center"/>
      </w:pPr>
      <w:bookmarkStart w:id="0" w:name="P32"/>
      <w:bookmarkEnd w:id="0"/>
      <w:r>
        <w:t>ПОРЯДОК</w:t>
      </w:r>
    </w:p>
    <w:p w:rsidR="00DF78B1" w:rsidRDefault="00DF78B1">
      <w:pPr>
        <w:pStyle w:val="ConsPlusTitle"/>
        <w:jc w:val="center"/>
      </w:pPr>
      <w:r>
        <w:t xml:space="preserve">ГОСУДАРСТВЕННОЙ РЕГИСТРАЦИИ ЗАКЛЮЧЕНИЯ БРАКА </w:t>
      </w:r>
      <w:proofErr w:type="gramStart"/>
      <w:r>
        <w:t>В</w:t>
      </w:r>
      <w:proofErr w:type="gramEnd"/>
      <w:r>
        <w:t xml:space="preserve"> ТОРЖЕСТВЕННОЙ</w:t>
      </w:r>
    </w:p>
    <w:p w:rsidR="00DF78B1" w:rsidRDefault="00DF78B1">
      <w:pPr>
        <w:pStyle w:val="ConsPlusTitle"/>
        <w:jc w:val="center"/>
      </w:pPr>
      <w:r>
        <w:t>ОБСТАНОВКЕ ОРГАНАМИ ЗАГС НОВОСИБИРСКОЙ ОБЛАСТИ</w:t>
      </w:r>
    </w:p>
    <w:p w:rsidR="00DF78B1" w:rsidRDefault="00DF78B1">
      <w:pPr>
        <w:pStyle w:val="ConsPlusNormal"/>
        <w:spacing w:after="1"/>
      </w:pPr>
    </w:p>
    <w:p w:rsidR="00DF78B1" w:rsidRDefault="00DF78B1">
      <w:pPr>
        <w:pStyle w:val="ConsPlusNormal"/>
        <w:ind w:firstLine="540"/>
        <w:jc w:val="both"/>
      </w:pPr>
      <w:bookmarkStart w:id="1" w:name="_GoBack"/>
      <w:bookmarkEnd w:id="1"/>
      <w:r>
        <w:t>1. Настоящий Порядок разработан в целях повышения качества оказания государственной услуги по государственной регистрации заключения брака в торжественной обстановке и определяет правила заключения брака в торжественной обстановке в помещениях отделов ЗАГС управления по делам ЗАГС Новосибирской области (далее - отделы ЗАГС).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Отделы ЗАГС осуществляют государственную регистрацию актов гражданского состояния в </w:t>
      </w:r>
      <w:r>
        <w:lastRenderedPageBreak/>
        <w:t xml:space="preserve">соответствии с Семейным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от 29.12.1995 N 223-ФЗ,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15.11.1997 N 143-ФЗ "Об актах гражданского состояния",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юстиции Российской Федерации от 28.12.2018 N 307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</w:t>
      </w:r>
      <w:proofErr w:type="gramEnd"/>
      <w:r>
        <w:t xml:space="preserve"> Российской Федерации" (далее - Административный регламент),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20.09.2016 N 282-п "Об управлении по делам записи актов гражданского состояния Новосибирской области", иными нормативными правовыми актами, а также положениями настоящего Порядка.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3. Государственная регистрация заключения брака проводится в соответствии с утвержденным графиком работы отделов ЗАГС.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4. По желанию лиц, вступающих в брак, заключение брака может производиться отделами ЗАГС в торжественной обстановке.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4.1. В отделах ЗАГС, где отсутствуют помещения для проведения регистрации заключения брака в торжественной обстановке, согласно заключенным управлением по делам ЗАГС Новосибирской области соглашениям с органами муниципальной власти районов Новосибирской области, заключение брака в торжественной обстановке может производиться в специально оформленных помещениях муниципальной собственности в установленные дни.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5. Государственная регистрация заключения брака в неторжественной обстановке проводится отделами ЗАГС в порядке, установленном Административным регламентом, и не предполагает присутствие гостей.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6. Ответственность за проведение церемонии государственной регистрации заключения брака в торжественной обстановке лежит на начальнике отдела ЗАГС и уполномоченном им специалисте отдела ЗАГС, предоставляющего государственную услугу.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7. Специалист отдела ЗАГС при приеме заявления о заключении брака в торжественной обстановке предупреждает лиц, вступающих в брак, о максимальном количестве участвующих гостей, в том числе осуществляющих фото- и видеосъемку, в зависимости от вместимости помещений отделов ЗАГС согласно </w:t>
      </w:r>
      <w:hyperlink w:anchor="P77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8. Торжественная обстановка включает в себя: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наличие зала для проведения государственной регистрации заключения брака в торжественной обстановке, с элементом государственной символики Российской Федерации - Герба Российской Федерации;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предметы внутреннего убранства и иные элементы интерьера, способствующие созданию торжественности и значимости предоставляемой государственной услуги;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торжественную речь специалиста отдела ЗАГС и сценарий </w:t>
      </w:r>
      <w:proofErr w:type="gramStart"/>
      <w:r>
        <w:t>проведения торжественной церемонии государственной регистрации заключения брака</w:t>
      </w:r>
      <w:proofErr w:type="gramEnd"/>
      <w:r>
        <w:t>;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музыкальное сопровождение с использованием музыкальных технических средств отдела ЗАГС.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9. Специалисты отделов ЗАГС не оказывают дополнительные услуги, связанные с фото- и видеосъемкой, организацией банкета и т.п., а также не несут ответственность за предоставление подобных услуг предлагающими их третьими лицами.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10. Дополнительная плата, кроме государственной пошлины, предусмотренной Налоговым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за государственную регистрацию заключения брака в </w:t>
      </w:r>
      <w:r>
        <w:lastRenderedPageBreak/>
        <w:t>торжественной обстановке не взимается.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На государственную регистрацию заключения брака гражданам рекомендуется явиться в соответствующий отдел ЗАГС не менее чем за 20 минут до начала церемонии, которая проводится в назначенные дату и время.</w:t>
      </w:r>
      <w:proofErr w:type="gramEnd"/>
    </w:p>
    <w:p w:rsidR="00DF78B1" w:rsidRDefault="00DF78B1">
      <w:pPr>
        <w:pStyle w:val="ConsPlusNormal"/>
        <w:spacing w:before="220"/>
        <w:ind w:firstLine="540"/>
        <w:jc w:val="both"/>
      </w:pPr>
      <w:r>
        <w:t>12. Гражданам, вступающим в брак, необходимо предоставить специалисту отдела ЗАГС паспорта для проставления печатей о заключении брака (при наличии заявления о проставлении штампов). Отсутствие паспортов или одного из них является основанием для отказа в государственной регистрации заключения брака.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13. Лица, опоздавшие на церемонию регистрации заключения брака в назначенное время, приглашаются для проведения церемонии в другое свободное время текущего дня или последней парой после окончания регистрации всех браков, назначенных на этот день.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14. До начала церемонии регистрации заключения брака ответственный специалист отдела ЗАГС знакомит жениха и невесту с содержанием актовой записи о заключении брака на предмет наличия ошибок и/или неточностей.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В случае выявления ошибок и/или неточностей необходимо уведомить об этом специалиста отдела ЗАГС для их последующего устранения в актовой записи о заключении брака.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15. Лица, участвующие в церемонии заключения брака, должны соблюдать нормы и правила поведения в общественных местах в соответствии с требованиями действующего законодательства.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16. Время нахождения лиц, вступающих в брак, их гостей в помещениях отделов ЗАГС не должно превышать времени, установленного Административным регламентом предоставления государственной услуги, с учетом продолжительности времени на проверку и оформление документов, необходимых для государственной регистрации заключения брака и проведения торжественной церемонии.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17. При заключении брака в торжественной обстановке не допускается: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курение и распитие спиртных напитков;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засорение помещения отдела ЗАГС и прилегающей территории;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 xml:space="preserve">совершение иных действий, которые могут повлечь за собой нарушение </w:t>
      </w:r>
      <w:proofErr w:type="gramStart"/>
      <w:r>
        <w:t>графика проведения церемоний заключения брака</w:t>
      </w:r>
      <w:proofErr w:type="gramEnd"/>
      <w:r>
        <w:t xml:space="preserve"> в торжественной обстановке.</w:t>
      </w:r>
    </w:p>
    <w:p w:rsidR="00DF78B1" w:rsidRDefault="00DF78B1">
      <w:pPr>
        <w:pStyle w:val="ConsPlusNormal"/>
        <w:spacing w:before="220"/>
        <w:ind w:firstLine="540"/>
        <w:jc w:val="both"/>
      </w:pPr>
      <w:r>
        <w:t>18. В случае порчи имущества или утраты его первоначального вида виновные лица несут ответственность в соответствии с действующим законодательством Российской Федерации с последующим возмещением имущественного ущерба.</w:t>
      </w: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jc w:val="right"/>
        <w:outlineLvl w:val="1"/>
      </w:pPr>
      <w:r>
        <w:t>Приложение</w:t>
      </w:r>
    </w:p>
    <w:p w:rsidR="00DF78B1" w:rsidRDefault="00DF78B1">
      <w:pPr>
        <w:pStyle w:val="ConsPlusNormal"/>
        <w:jc w:val="right"/>
      </w:pPr>
      <w:r>
        <w:t>к порядку</w:t>
      </w:r>
    </w:p>
    <w:p w:rsidR="00DF78B1" w:rsidRDefault="00DF78B1">
      <w:pPr>
        <w:pStyle w:val="ConsPlusNormal"/>
        <w:jc w:val="right"/>
      </w:pPr>
      <w:r>
        <w:t>государственной регистрации заключения</w:t>
      </w:r>
    </w:p>
    <w:p w:rsidR="00DF78B1" w:rsidRDefault="00DF78B1">
      <w:pPr>
        <w:pStyle w:val="ConsPlusNormal"/>
        <w:jc w:val="right"/>
      </w:pPr>
      <w:r>
        <w:t>брака в торжественной обстановке</w:t>
      </w:r>
    </w:p>
    <w:p w:rsidR="00DF78B1" w:rsidRDefault="00DF78B1">
      <w:pPr>
        <w:pStyle w:val="ConsPlusNormal"/>
        <w:jc w:val="right"/>
      </w:pPr>
      <w:r>
        <w:t>органами ЗАГС Новосибирской области</w:t>
      </w: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Title"/>
        <w:jc w:val="center"/>
      </w:pPr>
      <w:bookmarkStart w:id="2" w:name="P77"/>
      <w:bookmarkEnd w:id="2"/>
      <w:r>
        <w:t>ПЕРЕЧЕНЬ</w:t>
      </w:r>
    </w:p>
    <w:p w:rsidR="00DF78B1" w:rsidRDefault="00DF78B1">
      <w:pPr>
        <w:pStyle w:val="ConsPlusTitle"/>
        <w:jc w:val="center"/>
      </w:pPr>
      <w:r>
        <w:lastRenderedPageBreak/>
        <w:t>отделов ЗАГС управления по делам ЗАГС Новосибирской области,</w:t>
      </w:r>
    </w:p>
    <w:p w:rsidR="00DF78B1" w:rsidRDefault="00DF78B1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осуществляется государственная регистрация</w:t>
      </w:r>
    </w:p>
    <w:p w:rsidR="00DF78B1" w:rsidRDefault="00DF78B1">
      <w:pPr>
        <w:pStyle w:val="ConsPlusTitle"/>
        <w:jc w:val="center"/>
      </w:pPr>
      <w:r>
        <w:t>заключения брака в торжественной обстановке</w:t>
      </w:r>
    </w:p>
    <w:p w:rsidR="00DF78B1" w:rsidRDefault="00DF78B1">
      <w:pPr>
        <w:pStyle w:val="ConsPlusNormal"/>
        <w:spacing w:after="1"/>
      </w:pPr>
    </w:p>
    <w:p w:rsidR="00DF78B1" w:rsidRDefault="00DF78B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3016"/>
        <w:gridCol w:w="3018"/>
      </w:tblGrid>
      <w:tr w:rsidR="00DF78B1">
        <w:tc>
          <w:tcPr>
            <w:tcW w:w="3016" w:type="dxa"/>
          </w:tcPr>
          <w:p w:rsidR="00DF78B1" w:rsidRDefault="00DF78B1">
            <w:pPr>
              <w:pStyle w:val="ConsPlusNormal"/>
              <w:jc w:val="center"/>
            </w:pPr>
            <w:r>
              <w:t>Наименование отдела ЗАГС управления по делам ЗАГС Новосибирской области</w:t>
            </w:r>
          </w:p>
        </w:tc>
        <w:tc>
          <w:tcPr>
            <w:tcW w:w="3016" w:type="dxa"/>
          </w:tcPr>
          <w:p w:rsidR="00DF78B1" w:rsidRDefault="00DF78B1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018" w:type="dxa"/>
          </w:tcPr>
          <w:p w:rsidR="00DF78B1" w:rsidRDefault="00DF78B1">
            <w:pPr>
              <w:pStyle w:val="ConsPlusNormal"/>
              <w:jc w:val="center"/>
            </w:pPr>
            <w:r>
              <w:t>Количество участвующих гостей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Дзержинского района г. Новосибирска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630015, г. Новосибирск, пр. Дзержинского, 16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Кировского района г. Новосибирска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630088, г. Новосибирск, ул. Петухова, 18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Октябрьского района г. Новосибирска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630009, г. Новосибирск, ул. </w:t>
            </w:r>
            <w:proofErr w:type="gramStart"/>
            <w:r>
              <w:t>Нижегородская</w:t>
            </w:r>
            <w:proofErr w:type="gramEnd"/>
            <w:r>
              <w:t>, 27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Советского района г. Новосибирска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630090, г. Новосибирск, ул. Академика Лаврентьева, 14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 w:val="restart"/>
            <w:vAlign w:val="center"/>
          </w:tcPr>
          <w:p w:rsidR="00DF78B1" w:rsidRDefault="008339A0">
            <w:pPr>
              <w:pStyle w:val="ConsPlusNormal"/>
              <w:jc w:val="center"/>
            </w:pPr>
            <w:r>
              <w:t>Дворец бракосочетания</w:t>
            </w:r>
            <w:r w:rsidR="00DF78B1">
              <w:t xml:space="preserve"> г. Новосибирска</w:t>
            </w:r>
            <w:r>
              <w:t xml:space="preserve"> (отдел)</w:t>
            </w:r>
          </w:p>
        </w:tc>
        <w:tc>
          <w:tcPr>
            <w:tcW w:w="3016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630091, г. Новосибирск, Красный проспект, 68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Классический зал - не более 20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Зал "</w:t>
            </w:r>
            <w:proofErr w:type="spellStart"/>
            <w:r>
              <w:t>прованс</w:t>
            </w:r>
            <w:proofErr w:type="spellEnd"/>
            <w:r>
              <w:t>" - не более 15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Зал "модерн" - не более 15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г. Бердска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633010, г. Бердск, ул. Горького, 6а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Барабинского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632331, г. Барабинск, ул. Ленина, 102</w:t>
            </w:r>
          </w:p>
        </w:tc>
        <w:tc>
          <w:tcPr>
            <w:tcW w:w="3018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15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632951, </w:t>
            </w:r>
            <w:proofErr w:type="gramStart"/>
            <w:r>
              <w:t>с</w:t>
            </w:r>
            <w:proofErr w:type="gramEnd"/>
            <w:r>
              <w:t>. Здвинск, ул. Мира, 13</w:t>
            </w:r>
          </w:p>
        </w:tc>
        <w:tc>
          <w:tcPr>
            <w:tcW w:w="3018" w:type="dxa"/>
            <w:vMerge/>
          </w:tcPr>
          <w:p w:rsidR="00DF78B1" w:rsidRDefault="00DF78B1">
            <w:pPr>
              <w:pStyle w:val="ConsPlusNormal"/>
            </w:pP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632080, с. </w:t>
            </w:r>
            <w:proofErr w:type="gramStart"/>
            <w:r>
              <w:t>Северное</w:t>
            </w:r>
            <w:proofErr w:type="gramEnd"/>
            <w:r>
              <w:t>, ул. Урицкого, 20</w:t>
            </w:r>
          </w:p>
        </w:tc>
        <w:tc>
          <w:tcPr>
            <w:tcW w:w="3018" w:type="dxa"/>
            <w:vMerge/>
          </w:tcPr>
          <w:p w:rsidR="00DF78B1" w:rsidRDefault="00DF78B1">
            <w:pPr>
              <w:pStyle w:val="ConsPlusNormal"/>
            </w:pP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Отдел ЗАГС </w:t>
            </w:r>
            <w:proofErr w:type="spellStart"/>
            <w:r>
              <w:t>Болотнинского</w:t>
            </w:r>
            <w:proofErr w:type="spellEnd"/>
            <w:r>
              <w:t xml:space="preserve">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633340, г. </w:t>
            </w:r>
            <w:proofErr w:type="gramStart"/>
            <w:r>
              <w:t>Болотное</w:t>
            </w:r>
            <w:proofErr w:type="gramEnd"/>
            <w:r>
              <w:t>, ул. Ленина, 2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15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Карасукского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632868, г. Карасук, ул. </w:t>
            </w:r>
            <w:proofErr w:type="gramStart"/>
            <w:r>
              <w:t>Комсомольская</w:t>
            </w:r>
            <w:proofErr w:type="gramEnd"/>
            <w:r>
              <w:t>, 2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Каргатского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632402, г. Каргат, ул. </w:t>
            </w:r>
            <w:proofErr w:type="gramStart"/>
            <w:r>
              <w:t>Советская</w:t>
            </w:r>
            <w:proofErr w:type="gramEnd"/>
            <w:r>
              <w:t>, 122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25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632520, с. Убинское, ул. Ленина, 23</w:t>
            </w:r>
          </w:p>
        </w:tc>
        <w:tc>
          <w:tcPr>
            <w:tcW w:w="3018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632551, г. Чулым, ул. </w:t>
            </w:r>
            <w:proofErr w:type="spellStart"/>
            <w:proofErr w:type="gramStart"/>
            <w:r>
              <w:t>Чулымская</w:t>
            </w:r>
            <w:proofErr w:type="spellEnd"/>
            <w:proofErr w:type="gramEnd"/>
            <w:r>
              <w:t>, 43</w:t>
            </w:r>
          </w:p>
        </w:tc>
        <w:tc>
          <w:tcPr>
            <w:tcW w:w="3018" w:type="dxa"/>
            <w:vMerge/>
          </w:tcPr>
          <w:p w:rsidR="00DF78B1" w:rsidRDefault="00DF78B1">
            <w:pPr>
              <w:pStyle w:val="ConsPlusNormal"/>
            </w:pP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lastRenderedPageBreak/>
              <w:t xml:space="preserve">Отдел ЗАГС </w:t>
            </w:r>
            <w:proofErr w:type="spellStart"/>
            <w:r>
              <w:t>Колыванского</w:t>
            </w:r>
            <w:proofErr w:type="spellEnd"/>
            <w:r>
              <w:t xml:space="preserve">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633160, </w:t>
            </w:r>
            <w:proofErr w:type="spellStart"/>
            <w:r>
              <w:t>р.п</w:t>
            </w:r>
            <w:proofErr w:type="spellEnd"/>
            <w:r>
              <w:t>. Колывань, ул. Московская, 39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Отдел ЗАГС </w:t>
            </w:r>
            <w:proofErr w:type="spellStart"/>
            <w:r>
              <w:t>Коченевского</w:t>
            </w:r>
            <w:proofErr w:type="spellEnd"/>
            <w:r>
              <w:t xml:space="preserve">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632640, </w:t>
            </w:r>
            <w:proofErr w:type="spellStart"/>
            <w:r>
              <w:t>р.п</w:t>
            </w:r>
            <w:proofErr w:type="spellEnd"/>
            <w:r>
              <w:t xml:space="preserve">. Коченево, ул. </w:t>
            </w:r>
            <w:proofErr w:type="gramStart"/>
            <w:r>
              <w:t>Советская</w:t>
            </w:r>
            <w:proofErr w:type="gramEnd"/>
            <w:r>
              <w:t>, 32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Краснозерского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632902, </w:t>
            </w:r>
            <w:proofErr w:type="spellStart"/>
            <w:r>
              <w:t>р.п</w:t>
            </w:r>
            <w:proofErr w:type="spellEnd"/>
            <w:r>
              <w:t xml:space="preserve">. Краснозерское, ул. </w:t>
            </w:r>
            <w:proofErr w:type="gramStart"/>
            <w:r>
              <w:t>Октябрьская</w:t>
            </w:r>
            <w:proofErr w:type="gramEnd"/>
            <w:r>
              <w:t>, 56</w:t>
            </w:r>
          </w:p>
        </w:tc>
        <w:tc>
          <w:tcPr>
            <w:tcW w:w="3018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632450, с. </w:t>
            </w:r>
            <w:proofErr w:type="gramStart"/>
            <w:r>
              <w:t>Довольное</w:t>
            </w:r>
            <w:proofErr w:type="gramEnd"/>
            <w:r>
              <w:t>, ул. Ленина, 108</w:t>
            </w:r>
          </w:p>
        </w:tc>
        <w:tc>
          <w:tcPr>
            <w:tcW w:w="3018" w:type="dxa"/>
            <w:vMerge/>
          </w:tcPr>
          <w:p w:rsidR="00DF78B1" w:rsidRDefault="00DF78B1">
            <w:pPr>
              <w:pStyle w:val="ConsPlusNormal"/>
            </w:pP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Куйбышевского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632387, г. Куйбышев, ул. </w:t>
            </w:r>
            <w:proofErr w:type="spellStart"/>
            <w:r>
              <w:t>Краскома</w:t>
            </w:r>
            <w:proofErr w:type="spellEnd"/>
            <w:r>
              <w:t>, 32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Купинского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632735, г. Купино, ул. Советов, 87</w:t>
            </w:r>
          </w:p>
        </w:tc>
        <w:tc>
          <w:tcPr>
            <w:tcW w:w="3018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25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632770, с. Баган, ул. Горького, 21</w:t>
            </w:r>
          </w:p>
        </w:tc>
        <w:tc>
          <w:tcPr>
            <w:tcW w:w="3018" w:type="dxa"/>
            <w:vMerge/>
          </w:tcPr>
          <w:p w:rsidR="00DF78B1" w:rsidRDefault="00DF78B1">
            <w:pPr>
              <w:pStyle w:val="ConsPlusNormal"/>
            </w:pP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Отдел ЗАГС </w:t>
            </w:r>
            <w:proofErr w:type="spellStart"/>
            <w:r>
              <w:t>Маслянинского</w:t>
            </w:r>
            <w:proofErr w:type="spellEnd"/>
            <w:r>
              <w:t xml:space="preserve">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633564, </w:t>
            </w:r>
            <w:proofErr w:type="spellStart"/>
            <w:r>
              <w:t>р.п</w:t>
            </w:r>
            <w:proofErr w:type="spellEnd"/>
            <w:r>
              <w:t xml:space="preserve">. Маслянино, ул. </w:t>
            </w:r>
            <w:proofErr w:type="gramStart"/>
            <w:r>
              <w:t>Коммунистическая</w:t>
            </w:r>
            <w:proofErr w:type="gramEnd"/>
            <w:r>
              <w:t>, 4,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25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Мошковского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633131, </w:t>
            </w:r>
            <w:proofErr w:type="spellStart"/>
            <w:r>
              <w:t>р.п</w:t>
            </w:r>
            <w:proofErr w:type="spellEnd"/>
            <w:r>
              <w:t>. Мошково, ул. Пушкина, 30а/1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Ордынского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633261, </w:t>
            </w:r>
            <w:proofErr w:type="spellStart"/>
            <w:r>
              <w:t>р.п</w:t>
            </w:r>
            <w:proofErr w:type="spellEnd"/>
            <w:r>
              <w:t>. Ордынское, пр. Революции, 17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15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632491, с. Кочки, ул. Революционная, 11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Отдел ЗАГС </w:t>
            </w:r>
            <w:proofErr w:type="spellStart"/>
            <w:r>
              <w:t>Сузунского</w:t>
            </w:r>
            <w:proofErr w:type="spellEnd"/>
            <w:r>
              <w:t xml:space="preserve">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633623, </w:t>
            </w:r>
            <w:proofErr w:type="spellStart"/>
            <w:r>
              <w:t>р.п</w:t>
            </w:r>
            <w:proofErr w:type="spellEnd"/>
            <w:r>
              <w:t>. Сузун, ул. Горького, 80а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 w:val="restart"/>
            <w:tcBorders>
              <w:bottom w:val="nil"/>
            </w:tcBorders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Татарского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632122, г. Татарск, ул. Ленина, 96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25 человек</w:t>
            </w:r>
          </w:p>
        </w:tc>
      </w:tr>
      <w:tr w:rsidR="00DF78B1">
        <w:tblPrEx>
          <w:tblBorders>
            <w:insideH w:val="nil"/>
          </w:tblBorders>
        </w:tblPrEx>
        <w:tc>
          <w:tcPr>
            <w:tcW w:w="3016" w:type="dxa"/>
            <w:vMerge/>
            <w:tcBorders>
              <w:bottom w:val="nil"/>
            </w:tcBorders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tcBorders>
              <w:bottom w:val="nil"/>
            </w:tcBorders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632721, </w:t>
            </w:r>
            <w:proofErr w:type="spellStart"/>
            <w:r>
              <w:t>р.п</w:t>
            </w:r>
            <w:proofErr w:type="spellEnd"/>
            <w:r>
              <w:t xml:space="preserve">. Чистоозерное, ул. </w:t>
            </w:r>
            <w:proofErr w:type="spellStart"/>
            <w:r>
              <w:t>Покрышкина</w:t>
            </w:r>
            <w:proofErr w:type="spellEnd"/>
            <w:r>
              <w:t>, 11</w:t>
            </w:r>
          </w:p>
        </w:tc>
        <w:tc>
          <w:tcPr>
            <w:tcW w:w="3018" w:type="dxa"/>
            <w:tcBorders>
              <w:bottom w:val="nil"/>
            </w:tcBorders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 w:val="restart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Чановского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632201, </w:t>
            </w:r>
            <w:proofErr w:type="spellStart"/>
            <w:r>
              <w:t>р.п</w:t>
            </w:r>
            <w:proofErr w:type="spellEnd"/>
            <w:r>
              <w:t xml:space="preserve">. Чаны, ул. </w:t>
            </w:r>
            <w:proofErr w:type="gramStart"/>
            <w:r>
              <w:t>Советская</w:t>
            </w:r>
            <w:proofErr w:type="gramEnd"/>
            <w:r>
              <w:t>, 207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632241, с. Венгерово, ул. Ленина, 68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25 человек</w:t>
            </w:r>
          </w:p>
        </w:tc>
      </w:tr>
      <w:tr w:rsidR="00DF78B1">
        <w:tc>
          <w:tcPr>
            <w:tcW w:w="3016" w:type="dxa"/>
            <w:vMerge/>
          </w:tcPr>
          <w:p w:rsidR="00DF78B1" w:rsidRDefault="00DF78B1">
            <w:pPr>
              <w:pStyle w:val="ConsPlusNormal"/>
            </w:pP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632270, с. Кыштовка, ул. Садовая, 1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  <w:tr w:rsidR="00DF78B1"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Отдел ЗАГС Черепановского района</w:t>
            </w:r>
          </w:p>
        </w:tc>
        <w:tc>
          <w:tcPr>
            <w:tcW w:w="3016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 xml:space="preserve">633520, г. Черепаново, ул. </w:t>
            </w:r>
            <w:proofErr w:type="gramStart"/>
            <w:r>
              <w:t>Партизанская</w:t>
            </w:r>
            <w:proofErr w:type="gramEnd"/>
            <w:r>
              <w:t>, 12</w:t>
            </w:r>
          </w:p>
        </w:tc>
        <w:tc>
          <w:tcPr>
            <w:tcW w:w="3018" w:type="dxa"/>
            <w:vAlign w:val="center"/>
          </w:tcPr>
          <w:p w:rsidR="00DF78B1" w:rsidRDefault="00DF78B1">
            <w:pPr>
              <w:pStyle w:val="ConsPlusNormal"/>
              <w:jc w:val="center"/>
            </w:pPr>
            <w:r>
              <w:t>Не более 20 человек</w:t>
            </w:r>
          </w:p>
        </w:tc>
      </w:tr>
    </w:tbl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ind w:firstLine="540"/>
        <w:jc w:val="both"/>
      </w:pPr>
    </w:p>
    <w:p w:rsidR="00DF78B1" w:rsidRDefault="00DF78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CAB" w:rsidRDefault="008339A0"/>
    <w:sectPr w:rsidR="001D5CAB" w:rsidSect="00DC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B1"/>
    <w:rsid w:val="001C1A67"/>
    <w:rsid w:val="008339A0"/>
    <w:rsid w:val="00986C52"/>
    <w:rsid w:val="00D1373C"/>
    <w:rsid w:val="00DF78B1"/>
    <w:rsid w:val="00E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35" TargetMode="External"/><Relationship Id="rId12" Type="http://schemas.openxmlformats.org/officeDocument/2006/relationships/hyperlink" Target="https://login.consultant.ru/link/?req=doc&amp;base=LAW&amp;n=4707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1237&amp;dst=100005" TargetMode="External"/><Relationship Id="rId11" Type="http://schemas.openxmlformats.org/officeDocument/2006/relationships/hyperlink" Target="https://login.consultant.ru/link/?req=doc&amp;base=RLAW049&amp;n=16747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1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2024-09-10T07:55:00Z</dcterms:created>
  <dcterms:modified xsi:type="dcterms:W3CDTF">2024-09-10T07:55:00Z</dcterms:modified>
</cp:coreProperties>
</file>