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before="0" w:after="0" w:line="240" w:lineRule="auto"/>
        <w:ind w:left="0" w:firstLine="0"/>
        <w:jc w:val="left"/>
        <w:rPr>
          <w:rFonts w:ascii="Tahoma" w:hAnsi="Tahoma" w:eastAsia="Tahoma" w:cs="Tahoma"/>
          <w:b w:val="0"/>
          <w:i w:val="0"/>
          <w:strike w:val="0"/>
          <w:sz w:val="20"/>
        </w:rPr>
      </w:pPr>
      <w:r>
        <w:rPr>
          <w:rFonts w:ascii="Tahoma" w:hAnsi="Tahoma" w:eastAsia="Tahoma" w:cs="Tahoma"/>
          <w:b w:val="0"/>
          <w:i w:val="0"/>
          <w:strike w:val="0"/>
          <w:sz w:val="20"/>
        </w:rPr>
        <w:t xml:space="preserve">Документ предоставлен </w:t>
      </w:r>
      <w:hyperlink r:id="rId8">
        <w:r>
          <w:rPr>
            <w:rFonts w:ascii="Tahoma" w:hAnsi="Tahoma" w:eastAsia="Tahoma" w:cs="Tahoma"/>
            <w:b w:val="0"/>
            <w:i w:val="0"/>
            <w:strike w:val="0"/>
            <w:color w:val="0000ff"/>
            <w:sz w:val="20"/>
          </w:rPr>
          <w:t xml:space="preserve">КонсультантПлюс</w:t>
        </w:r>
      </w:hyperlink>
      <w:r>
        <w:rPr>
          <w:rFonts w:ascii="Tahoma" w:hAnsi="Tahoma" w:eastAsia="Tahoma" w:cs="Tahoma"/>
          <w:b w:val="0"/>
          <w:i w:val="0"/>
          <w:strike w:val="0"/>
          <w:sz w:val="20"/>
        </w:rPr>
        <w:br/>
      </w:r>
    </w:p>
    <w:p>
      <w:pPr>
        <w:spacing w:before="0" w:after="0" w:line="240" w:lineRule="auto"/>
        <w:ind w:left="0" w:firstLine="540"/>
        <w:jc w:val="both"/>
        <w:outlineLvl w:val="0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0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УПРАВЛЕНИЕ ПО ДЕЛАМ ЗАПИСИ АКТОВ ГРАЖДАНСКОГО СОСТОЯНИЯ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ПРИКАЗ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от 15 июля 2016 г. N 68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О СОЗДАНИИ ОБЩЕСТВЕННОГО СОВЕТА ПРИ УПРАВЛЕНИИ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ПО ДЕЛАМ ЗАГС НОВОСИБИРСКОЙ ОБЛАСТИ</w:t>
      </w:r>
    </w:p>
    <w:p>
      <w:pPr>
        <w:spacing w:before="0" w:after="0" w:line="240" w:lineRule="auto"/>
        <w:jc w:val="left"/>
        <w:rPr>
          <w:sz w:val="24"/>
        </w:rPr>
      </w:pP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fill="f4f3f8"/>
        <w:tblLayout w:type="autofit"/>
        <w:tblCellMar>
          <w:left w:w="0" w:type="dxa"/>
          <w:right w:w="0" w:type="dxa"/>
        </w:tblCellMar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9921" w:type="dxa"/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Список изменяющих документов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(в ред. приказов управления по делам ЗАГС Новосибирской области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22.06.2018 </w:t>
            </w:r>
            <w:hyperlink r:id="rId9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160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24.01.2019 </w:t>
            </w:r>
            <w:hyperlink r:id="rId10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24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25.02.2022 </w:t>
            </w:r>
            <w:hyperlink r:id="rId11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18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04.05.2022 </w:t>
            </w:r>
            <w:hyperlink r:id="rId12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110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13.10.2022 </w:t>
            </w:r>
            <w:hyperlink r:id="rId13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213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15.12.2023 </w:t>
            </w:r>
            <w:hyperlink r:id="rId14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182-НПА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06.12.2024 </w:t>
            </w:r>
            <w:hyperlink r:id="rId15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308-НПА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)</w:t>
            </w: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соответствии со </w:t>
      </w:r>
      <w:hyperlink r:id="rId16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статьей 4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Закона Новосибирской области от 02.06.2015 N 551-ОЗ "Об отдельных вопросах организации и осуществления общественного контроля в Новосибирской области", в целях реализации </w:t>
      </w:r>
      <w:hyperlink r:id="rId17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постановления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Правительства Новосибирской области от 01.12.2015 N 425-п "Об утверждении Типового положения об общественном совете при исполнительном органе государственной власти Новосибирской области" приказываю: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1. Создать общественный совет при управлении по делам ЗАГС Новосибирской области.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2. Утвердить: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2.1.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Состав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общественного совета при управлении по делам ЗАГС Новосибирской области согласно приложению N 1 к настоящему приказу.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(приложение N 1 утратило силу. - </w:t>
      </w:r>
      <w:hyperlink r:id="rId18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04.05.2022 N 110)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2.2.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Положение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об общественном совете при управлении по делам ЗАГС Новосибирской области согласно приложению N 2 к настоящему приказу.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3. Настоящий приказ разместить (опубликовать) на официальном сайте управления по делам ЗАГС Новосибирской области.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Начальник управления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Л.Н.ДЯДЧЕНКО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0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1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приказу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управления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от 15 июля 2016 г. N 68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bookmarkStart w:id="1" w:name="Par36"/>
      <w:bookmarkEnd w:id="1"/>
      <w:r>
        <w:rPr>
          <w:rFonts w:ascii="Arial" w:hAnsi="Arial" w:eastAsia="Arial" w:cs="Arial"/>
          <w:b/>
          <w:i w:val="0"/>
          <w:strike w:val="0"/>
          <w:sz w:val="16"/>
        </w:rPr>
        <w:t xml:space="preserve">СОСТАВ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ОБЩЕСТВЕННОГО СОВЕТА ПРИ УПРАВЛЕНИИ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ПО ДЕЛАМ ЗАГС НОВОСИБИРСКОЙ ОБЛАСТИ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Утратил силу. - </w:t>
      </w:r>
      <w:hyperlink r:id="rId19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04.05.2022 N 110.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0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2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приказу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управления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от 15 июля 2016 г. N 68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bookmarkStart w:id="2" w:name="Par52"/>
      <w:bookmarkEnd w:id="2"/>
      <w:r>
        <w:rPr>
          <w:rFonts w:ascii="Arial" w:hAnsi="Arial" w:eastAsia="Arial" w:cs="Arial"/>
          <w:b/>
          <w:i w:val="0"/>
          <w:strike w:val="0"/>
          <w:sz w:val="16"/>
        </w:rPr>
        <w:t xml:space="preserve">ПОЛОЖЕНИЕ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ОБ ОБЩЕСТВЕННОМ СОВЕТЕ ПРИ УПРАВЛЕНИИ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ПО ДЕЛАМ ЗАГС НОВОСИБИРСКОЙ ОБЛАСТИ</w:t>
      </w:r>
    </w:p>
    <w:p>
      <w:pPr>
        <w:spacing w:before="0" w:after="0" w:line="240" w:lineRule="auto"/>
        <w:jc w:val="left"/>
        <w:rPr>
          <w:sz w:val="24"/>
        </w:rPr>
      </w:pP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fill="f4f3f8"/>
        <w:tblLayout w:type="autofit"/>
        <w:tblCellMar>
          <w:left w:w="0" w:type="dxa"/>
          <w:right w:w="0" w:type="dxa"/>
        </w:tblCellMar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9921" w:type="dxa"/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Список изменяющих документов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(в ред. приказов управления по делам ЗАГС Новосибирской области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24.01.2019 </w:t>
            </w:r>
            <w:hyperlink r:id="rId20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24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25.02.2022 </w:t>
            </w:r>
            <w:hyperlink r:id="rId21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18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13.10.2022 </w:t>
            </w:r>
            <w:hyperlink r:id="rId22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213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15.12.2023 </w:t>
            </w:r>
            <w:hyperlink r:id="rId23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182-НПА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, от 06.12.2024 </w:t>
            </w:r>
            <w:hyperlink r:id="rId24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N 308-НПА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)</w:t>
            </w: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I. Общие положения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1. Настоящее Положение об общественном совете при управлении по делам ЗАГС Новосибирской области разработано в соответствии с Федеральным </w:t>
      </w:r>
      <w:hyperlink r:id="rId25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21.07.2014 N 212-ФЗ "Об основах общественного контроля в Российской Федерации", </w:t>
      </w:r>
      <w:hyperlink r:id="rId26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Новосибирской области от 02.06.2015 N 551-ОЗ "Об отдельных вопросах организации и осуществления общественного контроля в Новосибирской области", </w:t>
      </w:r>
      <w:hyperlink r:id="rId27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постановлением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Правительства Новосибирской области от 01.12.2015 N 425-п "Об утверждении Типового положения об общественном совете при исполнительном органе государственной власти Новосибирской области", определяет компетенцию, порядок формирования и деятельности общественного совета при управлении по делам ЗАГС Новосибирской области (далее - общественный совет).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2. Общественный совет является постоянно действующим совещательным органом.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3. В своей деятельности общественный совет руководствуется </w:t>
      </w:r>
      <w:hyperlink r:id="rId28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Конституцией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Новосибирской области, постановлениями и распоряжениями Губернатора Новосибирской области и Правительства Новосибирской области, а также настоящим Положением.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4. Члены общественного совета исполняют свои обязанности на общественных началах.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II. Основные задачи и функции общественного совета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5. Основными задачами общественного совета являются: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обеспечение прозрачности и открытости деятельности управления по делам ЗАГС Новосибирской области (далее - управление по делам ЗАГС), в том числе осуществление общественного контроля за деятельностью управления по делам ЗАГС в формах и порядке, предусмотренных федеральным законодательством и законодательством Новосибирской области;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совершенствование механизма учета общественного мнения и обратной связи управления по делам ЗАГС с гражданами, общественными объединениями и иными негосударственными некоммерческими организациями;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обеспечение участия представителей общественности в процессе подготовки и реализации решений в сфере деятельности управления по делам ЗАГС;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организация и осуществление совместных действий управления по делам ЗАГС и граждан, общественных объединений и иных негосударственных некоммерческих организаций по разработке и реализации государственной политики в сфере регистрации актов гражданского состояния, а также по сохранению, укреплению и популяризации традиционных российских духовно-нравственных ценностей;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29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06.12.2024 N 308-НПА)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привлечение к принятию управленческих решений в сфере деятельности управления по делам ЗАГС граждан, представляющих интересы различных групп населения Новосибирской области;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информирование граждан и организаций в Новосибирской области о целях, задачах и итогах работы управления по делам ЗАГС в установленной сфере деятельности;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7) осуществление контроля за реализацией решений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6. Общественный совет для выполнения возложенных на него основных задач выполняет следующие функции: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готовит предложения управлению по делам ЗАГС по вопросам повышения эффективности его деятельности;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обсуждает годовые планы работы управления по делам ЗАГС и годовые отчеты о его деятельности;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обсуждает отчеты управления по делам ЗАГС о реализации государственных программ Новосибирской области;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участвует в мероприятиях управления по делам ЗАГС антикоррупционного характера и заседаниях, в которых предусмотрено участие представителей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обсуждает вопросы правоприменительной практики по результатам вступивших в законную силу решений судов о признании недействительными правовых актов, незаконными решений и действий (бездействия) управления по делам ЗАГС и должностных лиц управления по делам ЗАГС для выработки и принятия мер по предупреждению и устранению причин выявленных нарушений;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обсуждает проекты законов, проекты актов, подготовленных управлением по делам ЗАГС, в случаях, предусмотренных действующим законодательством;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7) взаимодействует со средствами массовой информации с целью расширения уровня информированности граждан и организаций о деятельности управления по делам ЗАГС;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8) осуществляет иные функции во исполнение возложенных на общественный совет основных задач.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bookmarkStart w:id="3" w:name="Par88"/>
      <w:bookmarkEnd w:id="3"/>
      <w:r>
        <w:rPr>
          <w:rFonts w:ascii="Arial" w:hAnsi="Arial" w:eastAsia="Arial" w:cs="Arial"/>
          <w:b/>
          <w:i w:val="0"/>
          <w:strike w:val="0"/>
          <w:sz w:val="16"/>
        </w:rPr>
        <w:t xml:space="preserve">III. Порядок формирования состава общественного совета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7. Общественный совет формируется на конкурсной основе.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Состав конкурсной комиссии и Положение о конкурсной комиссии по формированию 1/4 состава общественного совета утверждаются приказом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Формирование 3/4 состава общественного совета осуществляется советом Общественной палаты Новосибирской области в соответствии с Регламентом Общественной палаты Новосибирской области.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8. Оценка кандидатов осуществляется на основании представленных кандидатами документов и их соответствия следующим требованиям: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- наличие высшего профессионального образования по специальности "Юриспруденция", "Правоведение", "Государственное и муниципальное управление";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- знание: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</w:t>
      </w:r>
      <w:hyperlink r:id="rId30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Конституции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Российской Федерации, федеральных законов и иных нормативных правовых актов Российской Федерации, </w:t>
      </w:r>
      <w:hyperlink r:id="rId31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Устава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Новосибирской области, законов Новосибирской области и иных нормативных правовых актов Новосибирской области, соответствующих направлениям деятельности управления по делам ЗАГС;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32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25.02.2022 N 18)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основ законодательства о государственной гражданской службе Российской Федерации и Новосибирской области;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основ законодательства о государственной контрактной системе в сфере закупок товаров, работ, услуг для обеспечения государственных и муниципальных нужд;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основ законодательства об актах гражданского состояния;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нормативных правовых актов Российской Федерации и Новосибирской области по вопросам противодействия коррупции;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- стаж работы по специальности, направлению подготовки не менее 1 года;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33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25.02.2022 N 18)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- опыт участия в координационных и совещательных органах при органах государственной власти, органах местного самоуправления Новосибирской области, иных организациях.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4" w:name="Par105"/>
      <w:bookmarkEnd w:id="4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9. Не могут быть выдвинуты в качестве кандидатов в члены общественного совета: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представители общественных объединений и иных некоммерческих организаций, которые в соответствии с Федеральным </w:t>
      </w:r>
      <w:hyperlink r:id="rId34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04.04.2005 N 32-ФЗ "Об Общественной палате Российской Федерации" не могут выдвигать кандидатов в члены Общественной палаты Российской Федерации;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35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лица, замещающие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 и лица, замещающие муниципальные должности и должности муниципальной службы, а также другие лица, которые в соответствии с Федеральным </w:t>
      </w:r>
      <w:hyperlink r:id="rId36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04.04.2005 N 32-ФЗ "Об общественной палате Российской Федерации" не могут быть членами Общественной палаты Российской Федерации";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утратил силу. - </w:t>
      </w:r>
      <w:hyperlink r:id="rId37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15.12.2023 N 182-НПА.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5" w:name="Par110"/>
      <w:bookmarkEnd w:id="5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10. Количественный состав общественного совета определяется начальником управления по делам ЗАГС и устанавливается в составе 4 человек с учетом необходимости соблюдения кратности представительства согласно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пункту 11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38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25.02.2022 N 18)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6" w:name="Par112"/>
      <w:bookmarkEnd w:id="6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11. Состав общественного совета формируется из числа кандидатов, выдвинутых в члены общественного совета общественными объединениями и иными негосударственными некоммерческими организациями, целями деятельности которых являются представление или защита общественных интересов и (или) выполнение экспертной работы в сфере общественных отношений (далее - общественные объединения и иные негосударственные некоммерческие организации), в соответствии со следующей квотой представительства: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39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7" w:name="Par114"/>
      <w:bookmarkEnd w:id="7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кандидаты в члены общественного совета в количестве 3/4 от указанного в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пункте 10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 количественного состава общественного совета предлагаются Общественной палатой Новосибирской области из числа поступивших в процессе приема заявок, отобранных в соответствии с процедурой конкурса;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8" w:name="Par115"/>
      <w:bookmarkEnd w:id="8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кандидаты в члены общественного совета в количестве 1/4 от указанного в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пункте 10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 количественного состава общественного совета предлагаются конкурсной комиссией управления по делам ЗАГС из числа поступивших в процессе приема заявок, отобранных в соответствии с процедурой конкурса.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Общественная палата Новосибирской области рассматривает представленные общественными объединениями и иными негосударственными некоммерческими организациями, целями деятельности которых являются представление или защита общественных интересов и (или) выполнение экспертной работы в сфере общественных отношений (далее - общественные объединения и иные негосударственные некоммерческие организации), предложения и производит отбор кандидатур в состав общественного совета в порядке, установленном Регламентом Общественной палаты Новосибирской области, в соответствии с квотой представительства, предусмотренной настоящим Положением.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40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Совет Общественной палаты Новосибирской области рассматривает представленный Общественной палатой Новосибирской области список кандидатур и в случае согласования направляет начальнику управления по делам ЗАГС для утверждения.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11.1. Общественные объединения и иные негосударственные некоммерческие организации обладают правом выдвижения кандидатур в члены общественного совета при условии, если они: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зарегистрированы и осуществляют деятельность на территории Российской Федерации;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имеют период деятельности не менее 3 лет с момента государственной регистрации на момент объявления конкурса;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не находятся в процессе ликвидации;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осуществляют деятельность, соответствующую специальной компетенции управления по делам ЗАГС в установленных федеральным и областным законодательством сферах, при котором формируется общественный совет.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11.1.1. Не могут выдвигать кандидатов в состав общественного совета общественные объединения, иные негосударственные некоммерческие организации: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которым в соответствии с Федеральным </w:t>
      </w:r>
      <w:hyperlink r:id="rId41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25.07.2002 N 114-ФЗ "О противодействии экстремистской деятельности" (далее - Федеральный закон "О противодействии экстремистской деятельности") вынесено предупреждение в письменной форме о недопустимости осуществления экстремистской деятельности, - в течение одного года со дня вынесения предупреждения, если оно не было признано судом незаконным;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деятельность которых приостановлена в соответствии с Федеральным </w:t>
      </w:r>
      <w:hyperlink r:id="rId42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"О противодействии экстремистской деятельности", если решение о приостановлении не было признано судом незаконным.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11.1.1 введен </w:t>
      </w:r>
      <w:hyperlink r:id="rId43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11.2. Кандидаты в состав общественного совета при управлении по делам ЗАГС должны соответствовать следующим требованиям: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иметь гражданство Российской Федерации и возраст старше 21 года;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иметь опыт работы по направлениям деятельности, соответствующим специальной компетенции управления по делам ЗАГС в установленных федеральным и областным законодательством сферах, при котором формируется общественный совет, свыше 1 года;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не иметь конфликта интересов, связанного с осуществлением деятельности члена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11.3. Общественный совет создается по инициативе совета Общественной палаты Новосибирской области либо начальника управления по делам ЗАГС. Предложение о создании общественного совета по инициативе совета Общественной палаты Новосибирской области осуществляется путем направления соответствующего решения совета Общественной палаты Новосибирской области начальнику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12. Решение о создании (формировании) общественного совета принимается начальником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13. В целях создания (формирования) состава общественного совета при управлении по делам ЗАГС размещается на официальном сайте управления по делам ЗАГС в информационно-телекоммуникационной сети Интернет уведомление о начале процедуры создания (формирования) состава общественного совета (далее - уведомление).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44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25.02.2022 N 18)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14. Уведомление размещается на срок не менее 10 рабочих дней со дня его размещения и должно содержать следующую информацию: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порядок создания (формирования)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срок и адрес для направления предложений по кандидатам в члены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условия выдвижения кандидатов в члены общественного совета, требования, предъявляемые к ним.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15. Одновременно с размещением уведомления на официальном сайте управления по делам ЗАГС аналогичное уведомление размещается на официальном сайте Общественной палаты Новосибирской области в информационно-телекоммуникационной сети Интернет.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9" w:name="Par141"/>
      <w:bookmarkEnd w:id="9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16. Кандидаты в члены общественного совета направляют по адресу, указанному в уведомлении, в установленный уведомлением срок следующие документы: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заявление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 включении в общественный совет по форме согласно приложению N 1 к настоящему Положению;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анкету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кандидата в члены общественного совета по форме согласно приложению N 2 к настоящему Положению;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согласие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 обработку персональных данных по форме согласно приложению N 3 к настоящему Положению;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справку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об отсутствии конфликта интересов по форме согласно приложению N 4 к настоящему Положению.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(пп. 4 введен </w:t>
      </w:r>
      <w:hyperlink r:id="rId45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0" w:name="Par147"/>
      <w:bookmarkEnd w:id="10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17. При выдвижении кандидатов, указанных в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подпунктах 1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-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2 пункта 11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Положения, кандидаты в члены общественного совета направляют также решение о выдвижении кандидата, принятое общественным объединением и (или) иной негосударственной некоммерческой организацией, зарегистрированной и действующей на территории Новосибирской области, советом Общественной палаты Новосибирской области, общественной(ым) палатой (советом) муниципального образования Новосибирской области.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17 в ред. </w:t>
      </w:r>
      <w:hyperlink r:id="rId46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1" w:name="Par149"/>
      <w:bookmarkEnd w:id="11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18. Управление по делам ЗАГС не позднее 14 рабочих дней со дня окончания приема документов, указанных в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пунктах 16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,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17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Положения, по согласованию с советом Общественной палаты Новосибирской области утверждает приказом управления по делам ЗАГС состав общественного совета, а также Положение об общественном совете при управлении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18.1. При наличии кандидатов, не вошедших в состав общественного совета и соответствующих требованиям, предъявляемым к кандидатам в члены общественного совета, управлением по делам ЗАГС формируется резерв общественного совета для замещения членов общественного совета, досрочно прекративших свои полномочия (далее - резерв общественного совета).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 поступлении в управление по делам ЗАГС предложений конкурсной комиссии для включения кандидатов в резерв общественного совета и (или) списка кандидатур, согласованных советом Общественной палаты Новосибирской области для включения в резерв общественного совета, управлением по делам ЗАГС утверждается резерв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Кандидаты включаются в резерв общественного совета с их согласия на срок полномочий действующего состава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Число кандидатов, включенных в резерв общественного совета, не может превышать количественный состав общественного совета, определяемый в соответствии с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10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18.1 введен </w:t>
      </w:r>
      <w:hyperlink r:id="rId47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2" w:name="Par155"/>
      <w:bookmarkEnd w:id="12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19. В течение 5 рабочих дней со дня подписания приказа, указанного в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пункте 18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Положения, исполнительный орган власти размещает информацию о составе общественного совета на официальном сайте управления по делам ЗАГС, а также направляет кандидатам уведомление о включении (об отказе во включении) в члены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3" w:name="Par156"/>
      <w:bookmarkEnd w:id="13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20. Срок полномочий членов общественного совета при управлении по делам ЗАГС составляет три года.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21. За три месяца до истечения срока полномочий действующего состава общественного совета начальник управления по делам ЗАГС инициирует процедуру формирования нового состава общественного совета в порядке, установленном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разделом III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IV. Организация деятельности общественного совета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22. Основной формой деятельности общественного совета является заседание. Члены общественного совета могут участвовать в заседаниях посредством аудиовидеосвязи.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48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Первое заседание общественного совета проводится не позднее чем через 30 рабочих дней со дня утверждения персонального состава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23. Председатель, заместитель председателя и секретарь общественного совета избираются членами общественного совета из его состава на первом заседании общественного совета открытым голосованием простым большинством голосов от числа присутствующих членов.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23.1. Кандидаты на должность председателя общественного совета представляют краткую программу своей работы.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24. Заседания общественного совета проводятся по мере необходимости, но не реже одного раза в полугодие.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(в ред. </w:t>
      </w:r>
      <w:hyperlink r:id="rId49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По решению председателя общественного совета либо 1/3 членов общественного совета может быть проведено внеочередное заседание.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Заседание общественного совета считается правомочным, если в нем участвует более половины от общего числа его членов.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Заседание общественного совета ведет председатель общественного совета или по его поручению заместитель председателя общественного совета. Порядок проведения заседаний общественного совета определяется председателем общественного совета по согласованию с начальником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25. 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голосования. При равенстве голосов голос председательствующего является решающим.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Решения общественного совета оформляются протоколом, который подписывается председателем общественного совета, а в его отсутствие - заместителем председателя.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Члены общественного совета, выразившие свое несогласие с решением общественного совета, вправе изложить особое мнение, которое приобщается к протоколу заседания общественного совета. Особое мнение оформляется в течение 1 рабочего дня со дня заседания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Копия протокола в течение 7 рабочих дней со дня заседания общественного совета направляется начальнику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По поручению председателя общественного совета допускается принятие решения общественного совета путем заочного голосования.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Решения общественного совета носят рекомендательный характер.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26. Председатель общественного совета: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представляет общественный совет в органах государственной власти Новосибирской области, органах местного самоуправления, общественных объединениях и организациях;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определяет приоритетные направления деятельности общественного совета, организует работу общественного совета и председательствует на его заседаниях;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подписывает протоколы заседаний и другие документы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формирует при участии членов общественного совета и утверждает план работы, повестку заседания общественного совета и состав иных лиц, приглашаемых на заседание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взаимодействует с руководителем исполнительного органа власти по вопросам реализации решений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принимает решение в случае необходимости о проведении внеочередного заседания общественного совета, а также о заочном голосовании при принятии решения общественным советом;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6.1) в целях обобщения практики работы направляет в Общественную палату Новосибирской области и управление по делам ЗАГС ежегодный доклад;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6.2) принимает меры по предотвращению и (или) урегулированию конфликта интересов у членов общественного совета, в том числе по досрочному прекращению полномочий члена общественного совета, являющегося стороной конфликта интересов;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(пп. 6.2 введен </w:t>
      </w:r>
      <w:hyperlink r:id="rId50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7) решает иные вопросы в установленной сфере деятельности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случае отсутствия председателя общественного совета его обязанности исполняет заместитель председателя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27. Секретарь общественного совета: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готовит проект повестки дня заседания общественного совета и проект протокола заседания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организует текущую деятельность общественного совета и координирует деятельность его членов;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информирует членов общественного совета о времени, месте и повестке дня заседания общественного совета, а также об утвержденных планах работы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обеспечивает во взаимодействии с управлением по делам ЗАГС подготовку информационно-аналитических материалов к заседаниям общественного совета по вопросам, включенным в повестку дня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решает иные вопросы по поручению председателя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случае отсутствия секретаря общественного совета его обязанности исполняет один из членов общественного совета по поручению председателя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28. Члены общественного совета: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участвуют в мероприятиях, проводимых общественным советом, а также в подготовке материалов по рассматриваемым вопросам;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вносят предложения по формированию повестки дня заседаний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высказывают свое мнение по существу обсуждаемых вопросов на заседании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обладают равными правами при обсуждении вопросов и голосовании на заседании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могут быть предложены для вхождения в составы конкурсной (аттестационной) комиссии;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могут быть предложены для вхождения в состав комиссии по соблюдению требований к служебному поведению государственных гражданских служащих и урегулированию конфликта интересов;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7) вправе принимать участие в приеме граждан, осуществляемом должностным лицом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29. Члены общественного совета обязаны лично участвовать в заседаниях общественного совета и не вправе делегировать свои полномочия другим лицам.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Члены общественного совета обязаны соблюдать Кодекс этики члена общественного совета, который утверждается решением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30. Полномочия члена общественного совета прекращаются в случае: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4" w:name="Par207"/>
      <w:bookmarkEnd w:id="14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подачи письменного заявления о выходе из состава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5" w:name="Par208"/>
      <w:bookmarkEnd w:id="15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смерти;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прекращения гражданства Российской Федерации, получения двойного гражданства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в случаях, предусмотренных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9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признания его недееспособным, ограниченно дееспособным, безвестно отсутствующим или умершим на основании решения суда, вступившего в законную силу;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вступления в законную силу вынесенного в отношении него обвинительного приговора суда;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7) выезда на постоянное место жительства за пределы Новосибирской области;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6" w:name="Par214"/>
      <w:bookmarkEnd w:id="16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8) установления факта предоставления членом общественного совета недостоверных сведений при избрании его в состав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9) предусмотренном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42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случае, предусмотренном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подпунктом 1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пункта, член общественного совета направляет в адрес руководителя управления по делам ЗАГС, при котором создан общественный совет, письменное заявление о выходе из состава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 установлении оснований, предусмотренных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подпунктами 2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-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8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пункта, решение о досрочном прекращении полномочий члена общественного совета принимается общественным советом на ближайшем заседании. Решение общественного совета о досрочном прекращении полномочий члена общественного совета утверждается приказом управления по делам ЗАГС.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30 в ред. </w:t>
      </w:r>
      <w:hyperlink r:id="rId51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30.1. При досрочном прекращении полномочий члена общественного совета в состав общественного совета включаются граждане из числа лиц, состоящих в резерве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Преимущественное право на замещение досрочно прекратившего свои полномочия члена общественного совета имеет кандидат, заявление о включении в общественный совет от которого поступило в более раннюю дату и время относительно других кандидатов, включенных в резерв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случае согласования кандидатуры советом Общественной палаты Новосибирской области ее включение в состав общественного совета утверждается приказом управления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срок, предусмотренный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19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Положения, информация об изменении состава общественного совета размещается на официальном сайте управления по делам ЗАГС, кандидату(ам) направляется уведомление о включении в члены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 отсутствии кандидатов, состоящих в резерве общественного совета, формирование нового состава общественного совета осуществляется в порядке, установленном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разделом III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30.1 введен </w:t>
      </w:r>
      <w:hyperlink r:id="rId52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30.2. Общественный совет досрочно прекращает свою деятельность в случае реорганизации, ликвидации управления по делам ЗАГС, при котором создан общественный совет, и в случае признания деятельности общественного совета неэффективной в соответствии с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32.1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30.2 введен </w:t>
      </w:r>
      <w:hyperlink r:id="rId53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31. По приглашению общественного совета в заседаниях общественного совета могут принимать участие представители органов государственной власти Новосибирской области, иных государственных органов, органов местного самоуправления, общественных объединений, а также представители научных и образовательных организаций.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32. Общественный совет для выполнения возложенных на него задач в установленной сфере деятельности имеет право создавать по вопросам, отнесенным к компетенции общественного совета, рабочие группы.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7" w:name="Par229"/>
      <w:bookmarkEnd w:id="17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32.1. Методика оценки и критерии эффективности деятельности общественного совета разрабатываются Общественной палатой Новосибирской области. Пересмотр критериев эффективности допускается не чаще одного раза в год.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Эффективность деятельности общественного совета ежегодно оценивается Общественной палатой Новосибирской области совместно с управлением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Решение Общественной палаты Новосибирской области и управления по делам ЗАГС о признании деятельности общественного совета неэффективной утверждается приказом управления по делам ЗАГС. Формирование нового состава общественного совета осуществляется в порядке, установленном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разделом III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32.1 в ред. </w:t>
      </w:r>
      <w:hyperlink r:id="rId54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приказа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33. Организационно-техническое обеспечение деятельности общественного совета осуществляет управление по делам ЗАГС.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33.1. Хранение документации, связанной с проведением конкурсных процедур по формированию общественного совета, в том числе документов, полученных от кандидатов в члены общественного совета, осуществляют Общественная палата Новосибирской области и управление по делам ЗАГС. Срок хранения указанных документов не должен быть менее срока полномочий членов общественного совета, предусмотренного </w:t>
      </w:r>
      <w:hyperlink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пунктом 20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настоящего Положения.</w:t>
      </w:r>
    </w:p>
    <w:p>
      <w:pPr>
        <w:spacing w:before="0" w:after="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(п. 33.1 введен </w:t>
      </w:r>
      <w:hyperlink r:id="rId55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приказом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управления по делам ЗАГС Новосибирской области от 13.10.2022 N 213)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V. Размещение информации о деятельности общественного совета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в информационно-телекоммуникационной сети Интернет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34. На официальном сайте управления по делам ЗАГС создается раздел для размещения информации о деятельности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В указанном разделе подлежит обязательному размещению следующая информация: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1) Положение об общественном совете;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2) состав общественного совета;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3) повестка дня заседания общественного совета (не позднее 10 рабочих дней до дня проведения заседания);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4) протоколы заседаний общественного совета (не позднее 10 рабочих дней со дня проведения заседания);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5) решения общественного совета по результатам осуществления общественного контроля;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6) другая информация о сфере деятельности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35. Порядок размещения информации о деятельности общественного совета утверждается председателем общественного совета.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VI. Формы и порядок осуществления общественного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контроля общественным советом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36. Общественный совет вправе осуществлять общественный контроль одновременно в нескольких формах, указанных в Федеральном </w:t>
      </w:r>
      <w:hyperlink r:id="rId56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законе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21.07.2014 N 212-ФЗ "Об основах общественного контроля в Российской Федерации".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37. Общественным советом устанавливается порядок организации и проведения общественной экспертизы, общественного обсуждения и общественных (публичных) слушаний.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outlineLvl w:val="1"/>
        <w:rPr>
          <w:rFonts w:ascii="Arial" w:hAnsi="Arial" w:eastAsia="Arial" w:cs="Arial"/>
          <w:b/>
          <w:i w:val="0"/>
          <w:strike w:val="0"/>
          <w:sz w:val="16"/>
        </w:rPr>
      </w:pPr>
      <w:r>
        <w:rPr>
          <w:rFonts w:ascii="Arial" w:hAnsi="Arial" w:eastAsia="Arial" w:cs="Arial"/>
          <w:b/>
          <w:i w:val="0"/>
          <w:strike w:val="0"/>
          <w:sz w:val="16"/>
        </w:rPr>
        <w:t xml:space="preserve">VII. Конфликт интересов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38. Конфликт интересов - ситуация, при которой личная заинтересованность члена общественного совета влияет или может повлиять на объективность и беспристрастность осуществления общественного контроля и при которой возникает или может возникнуть противоречие между личной заинтересованностью члена общественного совета и целями и задачами общественного контроля, установленными Федеральным </w:t>
      </w:r>
      <w:hyperlink r:id="rId57">
        <w:r>
          <w:rPr>
            <w:rFonts w:ascii="Arial" w:hAnsi="Arial" w:eastAsia="Arial" w:cs="Arial"/>
            <w:b w:val="0"/>
            <w:i w:val="0"/>
            <w:strike w:val="0"/>
            <w:color w:val="0000ff"/>
            <w:sz w:val="16"/>
          </w:rPr>
          <w:t xml:space="preserve">законом</w:t>
        </w:r>
      </w:hyperlink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 от 21.07.2014 N 212-ФЗ "Об основах общественного контроля в Российской Федерации".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39. Под личной заинтересованностью члена общественного совета, которая влияет или может повлиять на объективность и беспристрастность осуществления общественного контроля, понимается возможность получения членом общественного совета доходов в виде денег, ценностей, иного имущества, в том числе имущественных прав, либо услуг для себя или третьих лиц.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40. Члены общественного совета обязаны ежегодно до 30 апреля информировать в письменной форме председателя общественного совета и начальника управления по делам ЗАГС об отсутствии у них конфликта интересов, а новые члены общественного совета - при их включении в состав общественного совета.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41. В случае возникновения у члена общественного совета личной заинтересованности, которая приводит или может привести к конфликту интересов, либо при возникновении ситуации оказания воздействия (давления) на члена общественного совета, связанного с осуществлением им своих полномочий, член общественного совета обязан в кратчайшие сроки проинформировать об этом в письменной форме председателя общественного совета, а председатель общественного совета - Общественную палату Новосибирской области.</w:t>
      </w:r>
    </w:p>
    <w:p>
      <w:pPr>
        <w:spacing w:before="16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18" w:name="Par262"/>
      <w:bookmarkEnd w:id="18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42. Председатель общественного совета или эксперт, осуществляющий координацию и взаимодействие общественного совета с Общественной палатой Новосибирской области, которым стало известно о возникновении у члена общественного совета личной заинтересованности, которая приводит или может привести к конфликту интересов, обязаны принять меры по предотвращению или урегулированию конфликта интересов вплоть до снятия полномочий с члена общественного совета, являющегося стороной конфликта интересов, в порядке, установленном Общественной палатой Новосибирской области.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1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1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Положению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об общественном совете при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управлении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jc w:val="left"/>
        <w:rPr>
          <w:sz w:val="24"/>
        </w:rPr>
      </w:pP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fill="f4f3f8"/>
        <w:tblLayout w:type="autofit"/>
        <w:tblCellMar>
          <w:left w:w="0" w:type="dxa"/>
          <w:right w:w="0" w:type="dxa"/>
        </w:tblCellMar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9921" w:type="dxa"/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Список изменяющих документов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(в ред. </w:t>
            </w:r>
            <w:hyperlink r:id="rId58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приказа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 управления по делам ЗАГС Новосибирской области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13.10.2022 N 213)</w:t>
            </w: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(в Общественную палату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Новосибирской области/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наименование исполнительного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органа государственной власти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Новосибирской области)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от 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(Ф.И.О., последнее - при наличии)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              ФОРМА ЗАЯВЛЕНИЯ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bookmarkStart w:id="19" w:name="Par289"/>
      <w:bookmarkEnd w:id="19"/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ЗАЯВЛЕНИЕ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о включении в общественный совет при управлении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по делам ЗАГС Новосибирской области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Я, _______________________________________________________________________,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(Ф.И.О., последнее - при наличии)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прошу  включить  меня в состав общественного совета при управлении по делам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ЗАГС Новосибирской области.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В   случае   согласования  моей  кандидатуры  подтверждаю  соответствие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требованиям,  предъявляемым  к члену общественного совета при управлении по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делам  ЗАГС  Новосибирской  области, и выражаю свое согласие войти в состав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общественного совета (резерв общественного совета).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К заявлению прилагаю: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- анкету кандидата в общественный совет;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- согласие на обработку персональных данных;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- уведомление об отсутствии конфликта интересов;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-  решение  о  выдвижении  кандидата в члены общественного совета/копию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письма ___________________________________________________________________.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(наименование должности руководителя организации, содержащего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предложение о выдвижении кандидата в члены общественного совета)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"____" _____________ 20___ г.     _______________/_________________________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(подпись)      (расшифровка подписи)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1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2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Положению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об общественном совете при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управлении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jc w:val="left"/>
        <w:rPr>
          <w:sz w:val="24"/>
        </w:rPr>
      </w:pP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fill="f4f3f8"/>
        <w:tblLayout w:type="autofit"/>
        <w:tblCellMar>
          <w:left w:w="0" w:type="dxa"/>
          <w:right w:w="0" w:type="dxa"/>
        </w:tblCellMar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9921" w:type="dxa"/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Список изменяющих документов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(в ред. </w:t>
            </w:r>
            <w:hyperlink r:id="rId59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приказа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 управления по делам ЗАГС Новосибирской области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13.10.2022 N 213)</w:t>
            </w: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ФОРМА АНКЕТЫ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 w:val="0"/>
          <w:i w:val="0"/>
          <w:strike w:val="0"/>
          <w:sz w:val="16"/>
        </w:rPr>
      </w:pPr>
      <w:bookmarkStart w:id="20" w:name="Par328"/>
      <w:bookmarkEnd w:id="20"/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АНКЕТА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кандидата в общественный совет при управлении</w:t>
      </w:r>
    </w:p>
    <w:p>
      <w:pPr>
        <w:spacing w:before="0" w:after="0" w:line="240" w:lineRule="auto"/>
        <w:ind w:left="0" w:firstLine="0"/>
        <w:jc w:val="center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по делам ЗАГС Новосибирской области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</w:tblPr>
      <w:tblGrid>
        <w:gridCol w:w="628"/>
        <w:gridCol w:w="5385"/>
        <w:gridCol w:w="3118"/>
      </w:tblGrid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N п/п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Сведения о кандидате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Графа для заполнения</w:t>
            </w: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Фамилия, имя, отчество (при наличии)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2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Должность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3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Дата рождения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4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Гражданство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5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Место жительства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6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Контактный телефон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7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E-mail (при наличии)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8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Уровень образования, наименование учебного заведения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9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Наличие ученого звания, ученой степени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10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Трудовая деятельность за последние 5 лет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11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Общественная деятельность, опыт участия в координационных и совещательных органах при органах государственной власти, органах местного самоуправления Новосибирской области, иных организациях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12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Наличие (отсутствие) неснятой или непогашенной судимости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13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Информация о членстве в составе общественных советов иных исполнительных органов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  <w:tr>
        <w:trPr>
          <w:jc w:val="left"/>
        </w:trPr>
        <w:tc>
          <w:tcPr>
            <w:tcW w:w="62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14</w:t>
            </w:r>
          </w:p>
        </w:tc>
        <w:tc>
          <w:tcPr>
            <w:tcW w:w="5385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  <w:t xml:space="preserve">Дополнительная информация</w:t>
            </w:r>
          </w:p>
        </w:tc>
        <w:tc>
          <w:tcPr>
            <w:tcW w:w="3118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Align w:val="center"/>
          </w:tcPr>
          <w:p>
            <w:pPr>
              <w:spacing w:before="0" w:after="0" w:line="240" w:lineRule="auto"/>
              <w:ind w:left="0" w:firstLine="0"/>
              <w:jc w:val="left"/>
              <w:rPr>
                <w:rFonts w:ascii="Arial" w:hAnsi="Arial" w:eastAsia="Arial" w:cs="Arial"/>
                <w:b w:val="0"/>
                <w:i w:val="0"/>
                <w:strike w:val="0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1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3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Положению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об общественном совете при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управлении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bookmarkStart w:id="21" w:name="Par388"/>
      <w:bookmarkEnd w:id="21"/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СОГЛАСИЕ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на обработку персональных данных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Я, ___________________________________________________________________,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(фамилия, имя, отчество (при наличии), дата рождения лица)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___________________________________________________________________________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__________________________________________________________________________,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(наименование основного документа, удостоверяющего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личность, и его реквизиты)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проживающий(ая) по адресу _________________________________________________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в  порядке  и  на  условиях, определенных Федеральным </w:t>
      </w:r>
      <w:hyperlink r:id="rId60">
        <w:r>
          <w:rPr>
            <w:rFonts w:ascii="Courier New" w:hAnsi="Courier New" w:eastAsia="Courier New" w:cs="Courier New"/>
            <w:b w:val="0"/>
            <w:i w:val="0"/>
            <w:strike w:val="0"/>
            <w:color w:val="0000ff"/>
            <w:sz w:val="20"/>
          </w:rPr>
          <w:t xml:space="preserve">законом</w:t>
        </w:r>
      </w:hyperlink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от 27.07.2006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N 152-ФЗ "О персональных данных", выражаю Общественной палате Новосибирской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области/управлению  по  делам ЗАГС Новосибирской области, расположенному по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адресу:  630011,  г.  Новосибирск, Красный проспект, 18 (далее - оператор),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согласие  на  обработку персональных данных, указанных в анкете кандидата в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общественный совет при управлении по делам ЗАГС Новосибирской области.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Я  предоставляю оператору право осуществлять следующие действия с моими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персональными   данными:   сбор,   систематизация,   накопление,  хранение,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уточнение    (обновление,    изменение),    использование,   обезличивание,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блокирование, уничтожение персональных данных, передача персональных данных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по  запросам  органов государственной власти Новосибирской области в рамках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их  полномочий  с  использованием машинных носителей или по каналам связи с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соблюдением  мер, обеспечивающих их защиту от несанкционированного доступа,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размещение  их  на  официальном  сайте  Общественной  палаты  Новосибирской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области,  официальном  управления  по  делам  ЗАГС  Новосибирской области в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информационно  -  телекоммуникационной  сети  Интернет  и (или) на странице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управления  по делам ЗАГС Новосибирской области, размещенной на официальном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интернет-сайте  исполнительных органов государственной власти Новосибирской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области.  Оператор  вправе  осуществлять  смешанную  (автоматизированную  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неавтоматизированную)   обработку   моих  персональных  данных  посредством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внесения  их  в  электронную  базу  данных,  включения в списки (реестры) 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отчетные     формы,    предусмотренные    документами,    регламентирующими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представление отчетных данных (документов).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Срок   действия   настоящего   согласия   ограничен  сроком  полномочий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общественного совета, членом которого я являюсь.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Я  оставляю  за  собой  право  отозвать  настоящее согласие посредством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составления  соответствующего  письменного  документа,  который  может быть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направлен мной в адрес оператора по почте заказным письмом с уведомлением 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вручении  либо  вручен  лично  под  расписку  уполномоченному представителю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оператора.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В  случае  получения  моего  письменного заявления об отзыве настоящего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согласия  на  обработку  персональных данных оператор обязан уничтожить мои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персональные  данные,  но не ранее срока, необходимого для достижения целей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обработки моих персональных данных.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Я    ознакомлен(а)    с    правами    субъекта   персональных   данных,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предусмотренными  </w:t>
      </w:r>
      <w:hyperlink r:id="rId61">
        <w:r>
          <w:rPr>
            <w:rFonts w:ascii="Courier New" w:hAnsi="Courier New" w:eastAsia="Courier New" w:cs="Courier New"/>
            <w:b w:val="0"/>
            <w:i w:val="0"/>
            <w:strike w:val="0"/>
            <w:color w:val="0000ff"/>
            <w:sz w:val="20"/>
          </w:rPr>
          <w:t xml:space="preserve">главой  3</w:t>
        </w:r>
      </w:hyperlink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Федерального  закона от 27.07.2006 N 152-ФЗ "О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персональных данных".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"____" ___________ 20___ г.     _____________/_____________________________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(подпись)       (расшифровка подписи)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0"/>
        <w:jc w:val="right"/>
        <w:outlineLvl w:val="1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Приложение N 4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к Положению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об общественном совете при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управлении по делам ЗАГС</w:t>
      </w:r>
    </w:p>
    <w:p>
      <w:pPr>
        <w:spacing w:before="0" w:after="0" w:line="240" w:lineRule="auto"/>
        <w:ind w:left="0" w:firstLine="0"/>
        <w:jc w:val="right"/>
        <w:rPr>
          <w:rFonts w:ascii="Arial" w:hAnsi="Arial" w:eastAsia="Arial" w:cs="Arial"/>
          <w:b w:val="0"/>
          <w:i w:val="0"/>
          <w:strike w:val="0"/>
          <w:sz w:val="16"/>
        </w:rPr>
      </w:pPr>
      <w:r>
        <w:rPr>
          <w:rFonts w:ascii="Arial" w:hAnsi="Arial" w:eastAsia="Arial" w:cs="Arial"/>
          <w:b w:val="0"/>
          <w:i w:val="0"/>
          <w:strike w:val="0"/>
          <w:sz w:val="16"/>
        </w:rPr>
        <w:t xml:space="preserve">Новосибирской области</w:t>
      </w:r>
    </w:p>
    <w:p>
      <w:pPr>
        <w:spacing w:before="0" w:after="0" w:line="240" w:lineRule="auto"/>
        <w:jc w:val="left"/>
        <w:rPr>
          <w:sz w:val="24"/>
        </w:rPr>
      </w:pP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fill="f4f3f8"/>
        <w:tblLayout w:type="autofit"/>
        <w:tblCellMar>
          <w:left w:w="0" w:type="dxa"/>
          <w:right w:w="0" w:type="dxa"/>
        </w:tblCellMar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shd w:val="clear" w:fill="ced3f1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jc w:val="left"/>
              <w:rPr>
                <w:sz w:val="24"/>
              </w:rPr>
            </w:pPr>
          </w:p>
        </w:tc>
        <w:tc>
          <w:tcPr>
            <w:tcW w:w="9921" w:type="dxa"/>
            <w:shd w:val="clear" w:fill="f4f3f8"/>
            <w:tcMar>
              <w:left w:w="0" w:type="dxa"/>
              <w:top w:w="113" w:type="dxa"/>
              <w:right w:w="0" w:type="dxa"/>
              <w:bottom w:w="113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Список изменяющих документов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(введено </w:t>
            </w:r>
            <w:hyperlink r:id="rId62">
              <w:r>
                <w:rPr>
                  <w:rFonts w:ascii="Arial" w:hAnsi="Arial" w:eastAsia="Arial" w:cs="Arial"/>
                  <w:b w:val="0"/>
                  <w:i w:val="0"/>
                  <w:strike w:val="0"/>
                  <w:color w:val="0000ff"/>
                  <w:sz w:val="16"/>
                </w:rPr>
                <w:t xml:space="preserve">приказом</w:t>
              </w:r>
            </w:hyperlink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 управления по делам ЗАГС Новосибирской области</w:t>
            </w:r>
          </w:p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  <w:r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  <w:t xml:space="preserve">от 13.10.2022 N 213)</w:t>
            </w:r>
          </w:p>
        </w:tc>
        <w:tc>
          <w:tcPr>
            <w:tcW w:w="113" w:type="dxa"/>
            <w:shd w:val="clear" w:fill="f4f3f8"/>
            <w:tcMar>
              <w:left w:w="0" w:type="dxa"/>
              <w:top w:w="0" w:type="dxa"/>
              <w:right w:w="0" w:type="dxa"/>
              <w:bottom w:w="0" w:type="dxa"/>
            </w:tcMar>
            <w:vAlign w:val="top"/>
          </w:tcPr>
          <w:p>
            <w:pPr>
              <w:spacing w:before="0" w:after="0" w:line="240" w:lineRule="auto"/>
              <w:ind w:left="0" w:firstLine="0"/>
              <w:jc w:val="center"/>
              <w:rPr>
                <w:rFonts w:ascii="Arial" w:hAnsi="Arial" w:eastAsia="Arial" w:cs="Arial"/>
                <w:b w:val="0"/>
                <w:i w:val="0"/>
                <w:strike w:val="0"/>
                <w:color w:val="392c69"/>
                <w:sz w:val="16"/>
              </w:rPr>
            </w:pPr>
          </w:p>
        </w:tc>
      </w:tr>
    </w:tbl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(в Общественную палату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Новосибирской области/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____________________________________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наименование исполнительного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органа государственной власти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Новосибирской области)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от _________________________________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(Ф.И.О., последнее - при наличии)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                         ФОРМА СПРАВКИ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bookmarkStart w:id="22" w:name="Par464"/>
      <w:bookmarkEnd w:id="22"/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СПРАВКА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об отсутствии конфликта интересов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Я, _______________________________________________________________________,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(Ф.И.О., последнее - при наличии)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подтверждаю отсутствие личной заинтересованности, которая может повлиять на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надлежащее  исполнение полномочий члена общественного совета при управлении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по  делам  ЗАГС  Новосибирской  области  и  при  которой  может  возникнуть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противоречие  между личной заинтересованностью члена общественного совета и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целями   и  задачами  общественного  контроля,  установленными  Федеральным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hyperlink r:id="rId63">
        <w:r>
          <w:rPr>
            <w:rFonts w:ascii="Courier New" w:hAnsi="Courier New" w:eastAsia="Courier New" w:cs="Courier New"/>
            <w:b w:val="0"/>
            <w:i w:val="0"/>
            <w:strike w:val="0"/>
            <w:color w:val="0000ff"/>
            <w:sz w:val="20"/>
          </w:rPr>
          <w:t xml:space="preserve">законом</w:t>
        </w:r>
      </w:hyperlink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от  21.07.2014  N  212-ФЗ  "Об  основах  общественного контроля в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Российской Федерации".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"____" _____________ 20___ г.     _______________/_________________________</w:t>
      </w:r>
    </w:p>
    <w:p>
      <w:pPr>
        <w:pStyle w:val="Style_1"/>
        <w:spacing w:before="0" w:after="0" w:line="240" w:lineRule="auto"/>
        <w:ind w:left="0" w:firstLine="0"/>
        <w:jc w:val="both"/>
        <w:rPr>
          <w:rFonts w:ascii="Courier New" w:hAnsi="Courier New" w:eastAsia="Courier New" w:cs="Courier New"/>
          <w:b w:val="0"/>
          <w:i w:val="0"/>
          <w:strike w:val="0"/>
          <w:sz w:val="20"/>
        </w:rPr>
      </w:pPr>
      <w:r>
        <w:rPr>
          <w:rFonts w:ascii="Courier New" w:hAnsi="Courier New" w:eastAsia="Courier New" w:cs="Courier New"/>
          <w:b w:val="0"/>
          <w:i w:val="0"/>
          <w:strike w:val="0"/>
          <w:sz w:val="20"/>
        </w:rPr>
        <w:t xml:space="preserve">                                     (подпись)      (расшифровка подписи)</w:t>
      </w: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spacing w:before="0" w:after="0" w:line="240" w:lineRule="auto"/>
        <w:ind w:left="0" w:firstLine="540"/>
        <w:jc w:val="both"/>
        <w:rPr>
          <w:rFonts w:ascii="Arial" w:hAnsi="Arial" w:eastAsia="Arial" w:cs="Arial"/>
          <w:b w:val="0"/>
          <w:i w:val="0"/>
          <w:strike w:val="0"/>
          <w:sz w:val="16"/>
        </w:rPr>
      </w:pPr>
    </w:p>
    <w:p>
      <w:pPr>
        <w:pBdr>
          <w:top w:val="single"/>
        </w:pBdr>
        <w:spacing w:before="100" w:after="100" w:line="240" w:lineRule="auto"/>
        <w:ind w:left="0" w:firstLine="0"/>
        <w:jc w:val="both"/>
        <w:rPr>
          <w:rFonts w:ascii="Arial" w:hAnsi="Arial" w:eastAsia="Arial" w:cs="Arial"/>
          <w:b w:val="0"/>
          <w:i w:val="0"/>
          <w:strike w:val="0"/>
          <w:sz w:val="0"/>
        </w:rPr>
      </w:pPr>
    </w:p>
    <w:sectPr>
      <w:type w:val="nextPage"/>
      <w:pgSz w:w="11906" w:h="16838"/>
      <w:pgMar w:top="1440" w:right="566" w:bottom="1440" w:left="1133" w:header="0" w:footer="0" w:gutter="0"/>
      <w:cols w:num="1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0">
    <w:p>
      <w:pPr>
        <w:jc w:val="left"/>
      </w:pPr>
      <w:r>
        <w:separator/>
      </w:r>
    </w:p>
  </w:endnote>
  <w:endnote w:type="continuationSeparator" w:id="1">
    <w:p>
      <w:pPr>
        <w:jc w:val="left"/>
      </w:pPr>
      <w:r>
        <w: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0">
    <w:p>
      <w:pPr>
        <w:jc w:val="left"/>
      </w:pPr>
      <w:r>
        <w:separator/>
      </w:r>
    </w:p>
  </w:footnote>
  <w:footnote w:type="continuationSeparator" w:id="1">
    <w:p>
      <w:pPr>
        <w:jc w:val="left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1"/>
    <w:footnote w:id="0"/>
  </w:footnotePr>
  <w:endnotePr>
    <w:endnote w:id="1"/>
    <w:endnote w:id="0"/>
  </w:endnotePr>
  <w:compat>
    <w:forgetLastTabAlignment w:val="true"/>
    <w:doNotUseHTMLParagraphAutoSpacing w:val="true"/>
    <w:compatSetting w:name="compatibilityMode" w:uri="http://schemas.microsoft.com/office/word" w:val="11"/>
  </w:compat>
  <w:themeFontLang w:val="en-US" w:eastAsia="zh-CN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sz w:val="24"/>
      </w:rPr>
    </w:rPrDefault>
    <w:pPrDefault>
      <w:pPr>
        <w:spacing w:before="0" w:after="0" w:line="240" w:lineRule="auto"/>
        <w:jc w:val="lef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Style_0" w:default="1">
    <w:name w:val="       ConsPlusNormal"/>
    <w:pPr>
      <w:spacing w:before="0" w:after="0" w:line="240" w:lineRule="auto"/>
      <w:jc w:val="left"/>
    </w:pPr>
    <w:rPr>
      <w:rFonts w:ascii="Arial" w:hAnsi="Arial" w:eastAsia="Arial" w:cs="Arial"/>
      <w:b w:val="0"/>
      <w:i w:val="0"/>
      <w:strike w:val="0"/>
      <w:sz w:val="16"/>
    </w:rPr>
  </w:style>
  <w:style w:type="paragraph" w:styleId="Style_1">
    <w:name w:val="       ConsPlusNonformat"/>
    <w:pPr>
      <w:spacing w:before="0" w:after="0" w:line="240" w:lineRule="auto"/>
      <w:jc w:val="left"/>
    </w:pPr>
    <w:rPr>
      <w:rFonts w:ascii="Courier New" w:hAnsi="Courier New" w:eastAsia="Courier New" w:cs="Courier New"/>
      <w:b w:val="0"/>
      <w:i w:val="0"/>
      <w:strike w:val="0"/>
      <w:sz w:val="20"/>
    </w:rPr>
  </w:style>
  <w:style w:type="paragraph" w:styleId="Style_2">
    <w:name w:val="       ConsPlusTitle"/>
    <w:pPr>
      <w:spacing w:before="0" w:after="0" w:line="240" w:lineRule="auto"/>
      <w:jc w:val="left"/>
    </w:pPr>
    <w:rPr>
      <w:rFonts w:ascii="Arial" w:hAnsi="Arial" w:eastAsia="Arial" w:cs="Arial"/>
      <w:b/>
      <w:i w:val="0"/>
      <w:strike w:val="0"/>
      <w:sz w:val="16"/>
    </w:rPr>
  </w:style>
  <w:style w:type="paragraph" w:styleId="Style_3">
    <w:name w:val="       ConsPlusCell"/>
    <w:pPr>
      <w:spacing w:before="0" w:after="0" w:line="240" w:lineRule="auto"/>
      <w:jc w:val="left"/>
    </w:pPr>
    <w:rPr>
      <w:rFonts w:ascii="Courier New" w:hAnsi="Courier New" w:eastAsia="Courier New" w:cs="Courier New"/>
      <w:b w:val="0"/>
      <w:i w:val="0"/>
      <w:strike w:val="0"/>
      <w:sz w:val="20"/>
    </w:rPr>
  </w:style>
  <w:style w:type="paragraph" w:styleId="Style_4">
    <w:name w:val="       ConsPlusDocList"/>
    <w:pPr>
      <w:spacing w:before="0" w:after="0" w:line="240" w:lineRule="auto"/>
      <w:jc w:val="left"/>
    </w:pPr>
    <w:rPr>
      <w:rFonts w:ascii="Courier New" w:hAnsi="Courier New" w:eastAsia="Courier New" w:cs="Courier New"/>
      <w:b w:val="0"/>
      <w:i w:val="0"/>
      <w:strike w:val="0"/>
      <w:sz w:val="16"/>
    </w:rPr>
  </w:style>
  <w:style w:type="paragraph" w:styleId="Style_5">
    <w:name w:val="       ConsPlusTitlePage"/>
    <w:pPr>
      <w:spacing w:before="0" w:after="0" w:line="240" w:lineRule="auto"/>
      <w:jc w:val="left"/>
    </w:pPr>
    <w:rPr>
      <w:rFonts w:ascii="Tahoma" w:hAnsi="Tahoma" w:eastAsia="Tahoma" w:cs="Tahoma"/>
      <w:b w:val="0"/>
      <w:i w:val="0"/>
      <w:strike w:val="0"/>
      <w:sz w:val="16"/>
    </w:rPr>
  </w:style>
  <w:style w:type="paragraph" w:styleId="Style_6">
    <w:name w:val="       ConsPlusJurTerm"/>
    <w:pPr>
      <w:spacing w:before="0" w:after="0" w:line="240" w:lineRule="auto"/>
      <w:jc w:val="left"/>
    </w:pPr>
    <w:rPr>
      <w:rFonts w:ascii="Arial" w:hAnsi="Arial" w:eastAsia="Arial" w:cs="Arial"/>
      <w:b w:val="0"/>
      <w:i w:val="0"/>
      <w:strike w:val="0"/>
      <w:sz w:val="26"/>
    </w:rPr>
  </w:style>
  <w:style w:type="paragraph" w:styleId="Style_7">
    <w:name w:val="       ConsPlusTextList"/>
    <w:pPr>
      <w:spacing w:before="0" w:after="0" w:line="240" w:lineRule="auto"/>
      <w:jc w:val="left"/>
    </w:pPr>
    <w:rPr>
      <w:rFonts w:ascii="Arial" w:hAnsi="Arial" w:eastAsia="Arial" w:cs="Arial"/>
      <w:b w:val="0"/>
      <w:i w:val="0"/>
      <w:strike w:val="0"/>
      <w:sz w:val="20"/>
    </w:rPr>
  </w:style>
  <w:style w:type="paragraph" w:styleId="Style_8">
    <w:name w:val="       ConsPlusTextList"/>
    <w:pPr>
      <w:spacing w:before="0" w:after="0" w:line="240" w:lineRule="auto"/>
      <w:jc w:val="left"/>
    </w:pPr>
    <w:rPr>
      <w:rFonts w:ascii="Arial" w:hAnsi="Arial" w:eastAsia="Arial" w:cs="Arial"/>
      <w:b w:val="0"/>
      <w:i w:val="0"/>
      <w:strike w:val="0"/>
      <w:sz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49&amp;n=110617&amp;dst=100005" TargetMode="External"/><Relationship Id="rId10" Type="http://schemas.openxmlformats.org/officeDocument/2006/relationships/hyperlink" Target="https://login.consultant.ru/link/?req=doc&amp;base=RLAW049&amp;n=116577&amp;dst=100005" TargetMode="External"/><Relationship Id="rId11" Type="http://schemas.openxmlformats.org/officeDocument/2006/relationships/hyperlink" Target="https://login.consultant.ru/link/?req=doc&amp;base=RLAW049&amp;n=148296&amp;dst=100005" TargetMode="External"/><Relationship Id="rId12" Type="http://schemas.openxmlformats.org/officeDocument/2006/relationships/hyperlink" Target="https://login.consultant.ru/link/?req=doc&amp;base=RLAW049&amp;n=150359&amp;dst=100006" TargetMode="External"/><Relationship Id="rId13" Type="http://schemas.openxmlformats.org/officeDocument/2006/relationships/hyperlink" Target="https://login.consultant.ru/link/?req=doc&amp;base=RLAW049&amp;n=155465&amp;dst=100005" TargetMode="External"/><Relationship Id="rId14" Type="http://schemas.openxmlformats.org/officeDocument/2006/relationships/hyperlink" Target="https://login.consultant.ru/link/?req=doc&amp;base=RLAW049&amp;n=168194&amp;dst=100005" TargetMode="External"/><Relationship Id="rId15" Type="http://schemas.openxmlformats.org/officeDocument/2006/relationships/hyperlink" Target="https://login.consultant.ru/link/?req=doc&amp;base=RLAW049&amp;n=178707&amp;dst=100005" TargetMode="External"/><Relationship Id="rId16" Type="http://schemas.openxmlformats.org/officeDocument/2006/relationships/hyperlink" Target="https://login.consultant.ru/link/?req=doc&amp;base=RLAW049&amp;n=80924&amp;dst=100013" TargetMode="External"/><Relationship Id="rId17" Type="http://schemas.openxmlformats.org/officeDocument/2006/relationships/hyperlink" Target="https://login.consultant.ru/link/?req=doc&amp;base=RLAW049&amp;n=85471" TargetMode="External"/><Relationship Id="rId18" Type="http://schemas.openxmlformats.org/officeDocument/2006/relationships/hyperlink" Target="https://login.consultant.ru/link/?req=doc&amp;base=RLAW049&amp;n=150359&amp;dst=100006" TargetMode="External"/><Relationship Id="rId19" Type="http://schemas.openxmlformats.org/officeDocument/2006/relationships/hyperlink" Target="https://login.consultant.ru/link/?req=doc&amp;base=RLAW049&amp;n=150359&amp;dst=100006" TargetMode="External"/><Relationship Id="rId20" Type="http://schemas.openxmlformats.org/officeDocument/2006/relationships/hyperlink" Target="https://login.consultant.ru/link/?req=doc&amp;base=RLAW049&amp;n=116577&amp;dst=100006" TargetMode="External"/><Relationship Id="rId21" Type="http://schemas.openxmlformats.org/officeDocument/2006/relationships/hyperlink" Target="https://login.consultant.ru/link/?req=doc&amp;base=RLAW049&amp;n=148296&amp;dst=100005" TargetMode="External"/><Relationship Id="rId22" Type="http://schemas.openxmlformats.org/officeDocument/2006/relationships/hyperlink" Target="https://login.consultant.ru/link/?req=doc&amp;base=RLAW049&amp;n=155465&amp;dst=100005" TargetMode="External"/><Relationship Id="rId23" Type="http://schemas.openxmlformats.org/officeDocument/2006/relationships/hyperlink" Target="https://login.consultant.ru/link/?req=doc&amp;base=RLAW049&amp;n=168194&amp;dst=100005" TargetMode="External"/><Relationship Id="rId24" Type="http://schemas.openxmlformats.org/officeDocument/2006/relationships/hyperlink" Target="https://login.consultant.ru/link/?req=doc&amp;base=RLAW049&amp;n=178707&amp;dst=100006" TargetMode="External"/><Relationship Id="rId25" Type="http://schemas.openxmlformats.org/officeDocument/2006/relationships/hyperlink" Target="https://login.consultant.ru/link/?req=doc&amp;base=LAW&amp;n=314836" TargetMode="External"/><Relationship Id="rId26" Type="http://schemas.openxmlformats.org/officeDocument/2006/relationships/hyperlink" Target="https://login.consultant.ru/link/?req=doc&amp;base=RLAW049&amp;n=97927" TargetMode="External"/><Relationship Id="rId27" Type="http://schemas.openxmlformats.org/officeDocument/2006/relationships/hyperlink" Target="https://login.consultant.ru/link/?req=doc&amp;base=RLAW049&amp;n=115509" TargetMode="External"/><Relationship Id="rId28" Type="http://schemas.openxmlformats.org/officeDocument/2006/relationships/hyperlink" Target="https://login.consultant.ru/link/?req=doc&amp;base=LAW&amp;n=2875" TargetMode="External"/><Relationship Id="rId29" Type="http://schemas.openxmlformats.org/officeDocument/2006/relationships/hyperlink" Target="https://login.consultant.ru/link/?req=doc&amp;base=RLAW049&amp;n=178707&amp;dst=100006" TargetMode="External"/><Relationship Id="rId30" Type="http://schemas.openxmlformats.org/officeDocument/2006/relationships/hyperlink" Target="https://login.consultant.ru/link/?req=doc&amp;base=LAW&amp;n=2875" TargetMode="External"/><Relationship Id="rId31" Type="http://schemas.openxmlformats.org/officeDocument/2006/relationships/hyperlink" Target="https://login.consultant.ru/link/?req=doc&amp;base=RLAW049&amp;n=113005" TargetMode="External"/><Relationship Id="rId32" Type="http://schemas.openxmlformats.org/officeDocument/2006/relationships/hyperlink" Target="https://login.consultant.ru/link/?req=doc&amp;base=RLAW049&amp;n=148296&amp;dst=100006" TargetMode="External"/><Relationship Id="rId33" Type="http://schemas.openxmlformats.org/officeDocument/2006/relationships/hyperlink" Target="https://login.consultant.ru/link/?req=doc&amp;base=RLAW049&amp;n=148296&amp;dst=100007" TargetMode="External"/><Relationship Id="rId34" Type="http://schemas.openxmlformats.org/officeDocument/2006/relationships/hyperlink" Target="https://login.consultant.ru/link/?req=doc&amp;base=LAW&amp;n=284331" TargetMode="External"/><Relationship Id="rId35" Type="http://schemas.openxmlformats.org/officeDocument/2006/relationships/hyperlink" Target="https://login.consultant.ru/link/?req=doc&amp;base=RLAW049&amp;n=155465&amp;dst=100006" TargetMode="External"/><Relationship Id="rId36" Type="http://schemas.openxmlformats.org/officeDocument/2006/relationships/hyperlink" Target="https://login.consultant.ru/link/?req=doc&amp;base=LAW&amp;n=284331" TargetMode="External"/><Relationship Id="rId37" Type="http://schemas.openxmlformats.org/officeDocument/2006/relationships/hyperlink" Target="https://login.consultant.ru/link/?req=doc&amp;base=RLAW049&amp;n=168194&amp;dst=100006" TargetMode="External"/><Relationship Id="rId38" Type="http://schemas.openxmlformats.org/officeDocument/2006/relationships/hyperlink" Target="https://login.consultant.ru/link/?req=doc&amp;base=RLAW049&amp;n=148296&amp;dst=100008" TargetMode="External"/><Relationship Id="rId39" Type="http://schemas.openxmlformats.org/officeDocument/2006/relationships/hyperlink" Target="https://login.consultant.ru/link/?req=doc&amp;base=RLAW049&amp;n=155465&amp;dst=100007" TargetMode="External"/><Relationship Id="rId40" Type="http://schemas.openxmlformats.org/officeDocument/2006/relationships/hyperlink" Target="https://login.consultant.ru/link/?req=doc&amp;base=RLAW049&amp;n=155465&amp;dst=100007" TargetMode="External"/><Relationship Id="rId41" Type="http://schemas.openxmlformats.org/officeDocument/2006/relationships/hyperlink" Target="https://login.consultant.ru/link/?req=doc&amp;base=LAW&amp;n=422111" TargetMode="External"/><Relationship Id="rId42" Type="http://schemas.openxmlformats.org/officeDocument/2006/relationships/hyperlink" Target="https://login.consultant.ru/link/?req=doc&amp;base=LAW&amp;n=422111" TargetMode="External"/><Relationship Id="rId43" Type="http://schemas.openxmlformats.org/officeDocument/2006/relationships/hyperlink" Target="https://login.consultant.ru/link/?req=doc&amp;base=RLAW049&amp;n=155465&amp;dst=100008" TargetMode="External"/><Relationship Id="rId44" Type="http://schemas.openxmlformats.org/officeDocument/2006/relationships/hyperlink" Target="https://login.consultant.ru/link/?req=doc&amp;base=RLAW049&amp;n=148296&amp;dst=100009" TargetMode="External"/><Relationship Id="rId45" Type="http://schemas.openxmlformats.org/officeDocument/2006/relationships/hyperlink" Target="https://login.consultant.ru/link/?req=doc&amp;base=RLAW049&amp;n=155465&amp;dst=100012" TargetMode="External"/><Relationship Id="rId46" Type="http://schemas.openxmlformats.org/officeDocument/2006/relationships/hyperlink" Target="https://login.consultant.ru/link/?req=doc&amp;base=RLAW049&amp;n=155465&amp;dst=100014" TargetMode="External"/><Relationship Id="rId47" Type="http://schemas.openxmlformats.org/officeDocument/2006/relationships/hyperlink" Target="https://login.consultant.ru/link/?req=doc&amp;base=RLAW049&amp;n=155465&amp;dst=100016" TargetMode="External"/><Relationship Id="rId48" Type="http://schemas.openxmlformats.org/officeDocument/2006/relationships/hyperlink" Target="https://login.consultant.ru/link/?req=doc&amp;base=RLAW049&amp;n=155465&amp;dst=100021" TargetMode="External"/><Relationship Id="rId49" Type="http://schemas.openxmlformats.org/officeDocument/2006/relationships/hyperlink" Target="https://login.consultant.ru/link/?req=doc&amp;base=RLAW049&amp;n=155465&amp;dst=100022" TargetMode="External"/><Relationship Id="rId50" Type="http://schemas.openxmlformats.org/officeDocument/2006/relationships/hyperlink" Target="https://login.consultant.ru/link/?req=doc&amp;base=RLAW049&amp;n=155465&amp;dst=100023" TargetMode="External"/><Relationship Id="rId51" Type="http://schemas.openxmlformats.org/officeDocument/2006/relationships/hyperlink" Target="https://login.consultant.ru/link/?req=doc&amp;base=RLAW049&amp;n=155465&amp;dst=100025" TargetMode="External"/><Relationship Id="rId52" Type="http://schemas.openxmlformats.org/officeDocument/2006/relationships/hyperlink" Target="https://login.consultant.ru/link/?req=doc&amp;base=RLAW049&amp;n=155465&amp;dst=100038" TargetMode="External"/><Relationship Id="rId53" Type="http://schemas.openxmlformats.org/officeDocument/2006/relationships/hyperlink" Target="https://login.consultant.ru/link/?req=doc&amp;base=RLAW049&amp;n=155465&amp;dst=100044" TargetMode="External"/><Relationship Id="rId54" Type="http://schemas.openxmlformats.org/officeDocument/2006/relationships/hyperlink" Target="https://login.consultant.ru/link/?req=doc&amp;base=RLAW049&amp;n=155465&amp;dst=100046" TargetMode="External"/><Relationship Id="rId55" Type="http://schemas.openxmlformats.org/officeDocument/2006/relationships/hyperlink" Target="https://login.consultant.ru/link/?req=doc&amp;base=RLAW049&amp;n=155465&amp;dst=100050" TargetMode="External"/><Relationship Id="rId56" Type="http://schemas.openxmlformats.org/officeDocument/2006/relationships/hyperlink" Target="https://login.consultant.ru/link/?req=doc&amp;base=LAW&amp;n=314836" TargetMode="External"/><Relationship Id="rId57" Type="http://schemas.openxmlformats.org/officeDocument/2006/relationships/hyperlink" Target="https://login.consultant.ru/link/?req=doc&amp;base=LAW&amp;n=314836" TargetMode="External"/><Relationship Id="rId58" Type="http://schemas.openxmlformats.org/officeDocument/2006/relationships/hyperlink" Target="https://login.consultant.ru/link/?req=doc&amp;base=RLAW049&amp;n=155465&amp;dst=100052" TargetMode="External"/><Relationship Id="rId59" Type="http://schemas.openxmlformats.org/officeDocument/2006/relationships/hyperlink" Target="https://login.consultant.ru/link/?req=doc&amp;base=RLAW049&amp;n=155465&amp;dst=100053" TargetMode="External"/><Relationship Id="rId60" Type="http://schemas.openxmlformats.org/officeDocument/2006/relationships/hyperlink" Target="https://login.consultant.ru/link/?req=doc&amp;base=LAW&amp;n=286959" TargetMode="External"/><Relationship Id="rId61" Type="http://schemas.openxmlformats.org/officeDocument/2006/relationships/hyperlink" Target="https://login.consultant.ru/link/?req=doc&amp;base=LAW&amp;n=286959&amp;dst=100109" TargetMode="External"/><Relationship Id="rId62" Type="http://schemas.openxmlformats.org/officeDocument/2006/relationships/hyperlink" Target="https://login.consultant.ru/link/?req=doc&amp;base=RLAW049&amp;n=155465&amp;dst=100054" TargetMode="External"/><Relationship Id="rId63" Type="http://schemas.openxmlformats.org/officeDocument/2006/relationships/hyperlink" Target="https://login.consultant.ru/link/?req=doc&amp;base=LAW&amp;n=314836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управления по делам ЗАГС Новосибирской области от 15.07.2016 N 68(ред. от 06.12.2024)&amp;quot;О создании общественного совета при управлении по делам ЗАГС Новосибирской области&amp;quot;</dc:title>
  <dc:creator/>
  <cp:lastModifiedBy/>
</cp:coreProperties>
</file>